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eastAsia="Times New Roman" w:cs="Times New Roman"/>
          <w:color w:val="000000"/>
          <w:kern w:val="0"/>
          <w:sz w:val="28"/>
          <w:szCs w:val="28"/>
          <w:lang w:eastAsia="ru-RU" w:bidi="ar-SA"/>
        </w:rPr>
      </w:pPr>
      <w:r>
        <w:rPr>
          <w:rFonts w:eastAsia="Times New Roman" w:cs="Times New Roman" w:ascii="Times New Roman" w:hAnsi="Times New Roman"/>
          <w:color w:val="000000"/>
          <w:kern w:val="0"/>
          <w:sz w:val="28"/>
          <w:szCs w:val="28"/>
          <w:lang w:eastAsia="ru-RU" w:bidi="ar-SA"/>
        </w:rPr>
        <w:t>АДМИНИСТРАЦИЯ</w:t>
      </w:r>
    </w:p>
    <w:p>
      <w:pPr>
        <w:pStyle w:val="Normal"/>
        <w:suppressAutoHyphens w:val="false"/>
        <w:jc w:val="center"/>
        <w:rPr>
          <w:rFonts w:ascii="Times New Roman" w:hAnsi="Times New Roman" w:eastAsia="Times New Roman" w:cs="Times New Roman"/>
          <w:color w:val="000000"/>
          <w:kern w:val="0"/>
          <w:sz w:val="28"/>
          <w:szCs w:val="28"/>
          <w:lang w:eastAsia="ru-RU" w:bidi="ar-SA"/>
        </w:rPr>
      </w:pPr>
      <w:r>
        <w:rPr>
          <w:rFonts w:eastAsia="Times New Roman" w:cs="Times New Roman" w:ascii="Times New Roman" w:hAnsi="Times New Roman"/>
          <w:color w:val="000000"/>
          <w:kern w:val="0"/>
          <w:sz w:val="28"/>
          <w:szCs w:val="28"/>
          <w:lang w:eastAsia="ru-RU" w:bidi="ar-SA"/>
        </w:rPr>
        <w:t>КРОПАЧЕВСКОГО ГОРОДСКОГО ПОСЕЛЕНИЯ</w:t>
      </w:r>
    </w:p>
    <w:p>
      <w:pPr>
        <w:pStyle w:val="Normal"/>
        <w:suppressAutoHyphens w:val="false"/>
        <w:jc w:val="center"/>
        <w:rPr>
          <w:rFonts w:ascii="Times New Roman" w:hAnsi="Times New Roman" w:eastAsia="Times New Roman" w:cs="Times New Roman"/>
          <w:color w:val="000000"/>
          <w:kern w:val="0"/>
          <w:sz w:val="28"/>
          <w:szCs w:val="28"/>
          <w:lang w:eastAsia="ru-RU" w:bidi="ar-SA"/>
        </w:rPr>
      </w:pPr>
      <w:r>
        <w:rPr>
          <w:rFonts w:eastAsia="Times New Roman" w:cs="Times New Roman" w:ascii="Times New Roman" w:hAnsi="Times New Roman"/>
          <w:color w:val="000000"/>
          <w:kern w:val="0"/>
          <w:sz w:val="28"/>
          <w:szCs w:val="28"/>
          <w:lang w:eastAsia="ru-RU" w:bidi="ar-SA"/>
        </w:rPr>
        <w:t>АШИНСКОГО МУНИЦИПАЛЬНОГО РАЙОНА</w:t>
      </w:r>
    </w:p>
    <w:p>
      <w:pPr>
        <w:pStyle w:val="Normal"/>
        <w:suppressAutoHyphens w:val="false"/>
        <w:jc w:val="center"/>
        <w:rPr>
          <w:rFonts w:ascii="Times New Roman" w:hAnsi="Times New Roman" w:eastAsia="Times New Roman" w:cs="Times New Roman"/>
          <w:color w:val="000000"/>
          <w:kern w:val="0"/>
          <w:sz w:val="28"/>
          <w:szCs w:val="28"/>
          <w:lang w:eastAsia="ru-RU" w:bidi="ar-SA"/>
        </w:rPr>
      </w:pPr>
      <w:r>
        <w:rPr>
          <w:rFonts w:eastAsia="Times New Roman" w:cs="Times New Roman" w:ascii="Times New Roman" w:hAnsi="Times New Roman"/>
          <w:color w:val="000000"/>
          <w:kern w:val="0"/>
          <w:sz w:val="28"/>
          <w:szCs w:val="28"/>
          <w:lang w:eastAsia="ru-RU" w:bidi="ar-SA"/>
        </w:rPr>
        <w:t>ЧЕЛЯБИНСКОЙ ОБЛАСТИ</w:t>
      </w:r>
    </w:p>
    <w:p>
      <w:pPr>
        <w:pStyle w:val="Normal"/>
        <w:suppressAutoHyphens w:val="false"/>
        <w:jc w:val="center"/>
        <w:rPr>
          <w:rFonts w:ascii="Times New Roman" w:hAnsi="Times New Roman" w:eastAsia="Times New Roman" w:cs="Times New Roman"/>
          <w:color w:val="000000"/>
          <w:kern w:val="0"/>
          <w:sz w:val="28"/>
          <w:szCs w:val="28"/>
          <w:lang w:eastAsia="ru-RU" w:bidi="ar-SA"/>
        </w:rPr>
      </w:pPr>
      <w:r>
        <w:rPr>
          <w:rFonts w:eastAsia="Times New Roman" w:cs="Times New Roman" w:ascii="Times New Roman" w:hAnsi="Times New Roman"/>
          <w:color w:val="000000"/>
          <w:kern w:val="0"/>
          <w:sz w:val="28"/>
          <w:szCs w:val="28"/>
          <w:lang w:eastAsia="ru-RU" w:bidi="ar-SA"/>
        </w:rPr>
      </w:r>
    </w:p>
    <w:p>
      <w:pPr>
        <w:pStyle w:val="Normal"/>
        <w:suppressAutoHyphens w:val="false"/>
        <w:jc w:val="center"/>
        <w:rPr>
          <w:rFonts w:ascii="Times New Roman" w:hAnsi="Times New Roman" w:eastAsia="Times New Roman" w:cs="Times New Roman"/>
          <w:color w:val="000000"/>
          <w:kern w:val="0"/>
          <w:sz w:val="28"/>
          <w:szCs w:val="28"/>
          <w:lang w:eastAsia="ru-RU" w:bidi="ar-SA"/>
        </w:rPr>
      </w:pPr>
      <w:r>
        <w:rPr>
          <w:rFonts w:eastAsia="Times New Roman" w:cs="Times New Roman" w:ascii="Times New Roman" w:hAnsi="Times New Roman"/>
          <w:color w:val="000000"/>
          <w:kern w:val="0"/>
          <w:sz w:val="28"/>
          <w:szCs w:val="28"/>
          <w:lang w:eastAsia="ru-RU" w:bidi="ar-SA"/>
        </w:rPr>
        <w:t>ПОСТАНОВЛЕНИЕ</w:t>
      </w:r>
    </w:p>
    <w:p>
      <w:pPr>
        <w:pStyle w:val="Normal"/>
        <w:suppressAutoHyphens w:val="false"/>
        <w:jc w:val="center"/>
        <w:rPr>
          <w:rFonts w:ascii="Times New Roman" w:hAnsi="Times New Roman" w:eastAsia="Times New Roman" w:cs="Times New Roman"/>
          <w:color w:val="000000"/>
          <w:kern w:val="0"/>
          <w:sz w:val="28"/>
          <w:szCs w:val="28"/>
          <w:lang w:eastAsia="ru-RU" w:bidi="ar-SA"/>
        </w:rPr>
      </w:pPr>
      <w:r>
        <w:rPr>
          <w:rFonts w:eastAsia="Times New Roman" w:cs="Times New Roman" w:ascii="Times New Roman" w:hAnsi="Times New Roman"/>
          <w:color w:val="000000"/>
          <w:kern w:val="0"/>
          <w:sz w:val="28"/>
          <w:szCs w:val="28"/>
          <w:lang w:eastAsia="ru-RU" w:bidi="ar-SA"/>
        </w:rPr>
        <w:t xml:space="preserve">__________________________________________________________________                                                                                                                       </w:t>
      </w:r>
    </w:p>
    <w:p>
      <w:pPr>
        <w:pStyle w:val="Normal"/>
        <w:spacing w:lineRule="auto" w:line="276"/>
        <w:rPr>
          <w:rFonts w:ascii="Times New Roman" w:hAnsi="Times New Roman" w:eastAsia="Times New Roman" w:cs="Times New Roman"/>
          <w:color w:val="000000"/>
          <w:kern w:val="0"/>
          <w:lang w:eastAsia="ru-RU" w:bidi="ar-SA"/>
        </w:rPr>
      </w:pPr>
      <w:r>
        <w:rPr>
          <w:rFonts w:eastAsia="Times New Roman" w:cs="Times New Roman" w:ascii="Times New Roman" w:hAnsi="Times New Roman"/>
          <w:color w:val="000000"/>
          <w:kern w:val="0"/>
          <w:lang w:eastAsia="ru-RU" w:bidi="ar-SA"/>
        </w:rPr>
        <w:t xml:space="preserve">от «11» марта 2022 года  № 19     </w:t>
      </w:r>
    </w:p>
    <w:p>
      <w:pPr>
        <w:pStyle w:val="Normal"/>
        <w:spacing w:lineRule="auto" w:line="276"/>
        <w:rPr>
          <w:rFonts w:ascii="Times New Roman" w:hAnsi="Times New Roman" w:eastAsia="Times New Roman" w:cs="Times New Roman"/>
          <w:color w:val="000000"/>
          <w:kern w:val="0"/>
          <w:lang w:eastAsia="ru-RU" w:bidi="ar-SA"/>
        </w:rPr>
      </w:pPr>
      <w:r>
        <w:rPr>
          <w:rFonts w:eastAsia="Times New Roman" w:cs="Times New Roman" w:ascii="Times New Roman" w:hAnsi="Times New Roman"/>
          <w:color w:val="000000"/>
          <w:kern w:val="0"/>
          <w:lang w:eastAsia="ru-RU" w:bidi="ar-SA"/>
        </w:rPr>
        <mc:AlternateContent>
          <mc:Choice Requires="wps">
            <w:drawing>
              <wp:anchor behindDoc="0" distT="0" distB="8890" distL="0" distR="0" simplePos="0" locked="0" layoutInCell="0" allowOverlap="1" relativeHeight="2" wp14:anchorId="5B35EEA6">
                <wp:simplePos x="0" y="0"/>
                <wp:positionH relativeFrom="column">
                  <wp:posOffset>-80010</wp:posOffset>
                </wp:positionH>
                <wp:positionV relativeFrom="paragraph">
                  <wp:posOffset>73660</wp:posOffset>
                </wp:positionV>
                <wp:extent cx="2609850" cy="1266825"/>
                <wp:effectExtent l="0" t="0" r="0" b="9525"/>
                <wp:wrapNone/>
                <wp:docPr id="1" name="Прямоугольник 1"/>
                <a:graphic xmlns:a="http://schemas.openxmlformats.org/drawingml/2006/main">
                  <a:graphicData uri="http://schemas.microsoft.com/office/word/2010/wordprocessingShape">
                    <wps:wsp>
                      <wps:cNvSpPr/>
                      <wps:spPr>
                        <a:xfrm>
                          <a:off x="0" y="0"/>
                          <a:ext cx="2610000" cy="1266840"/>
                        </a:xfrm>
                        <a:prstGeom prst="rect">
                          <a:avLst/>
                        </a:prstGeom>
                        <a:solidFill>
                          <a:srgbClr val="ffffff"/>
                        </a:solidFill>
                        <a:ln>
                          <a:noFill/>
                        </a:ln>
                      </wps:spPr>
                      <wps:style>
                        <a:lnRef idx="2">
                          <a:schemeClr val="accent2"/>
                        </a:lnRef>
                        <a:fillRef idx="1">
                          <a:schemeClr val="lt1"/>
                        </a:fillRef>
                        <a:effectRef idx="0">
                          <a:schemeClr val="accent2"/>
                        </a:effectRef>
                        <a:fontRef idx="minor"/>
                      </wps:style>
                      <wps:txbx>
                        <w:txbxContent>
                          <w:p>
                            <w:pPr>
                              <w:pStyle w:val="Style23"/>
                              <w:jc w:val="both"/>
                              <w:rPr/>
                            </w:pPr>
                            <w:r>
                              <w:rPr/>
                              <w:t xml:space="preserve">Об утверждении Программы комплексного развития систем </w:t>
                            </w:r>
                            <w:r>
                              <w:rPr>
                                <w:rStyle w:val="Style13"/>
                                <w:rFonts w:cs="Times New Roman" w:ascii="Times New Roman" w:hAnsi="Times New Roman"/>
                                <w:b w:val="false"/>
                                <w:color w:val="000000"/>
                              </w:rPr>
                              <w:t>социальной инфраструктуры Кропачевского городского поселения на 2016-2026 годы</w:t>
                            </w:r>
                          </w:p>
                          <w:p>
                            <w:pPr>
                              <w:pStyle w:val="Style23"/>
                              <w:jc w:val="center"/>
                              <w:rPr/>
                            </w:pPr>
                            <w:r>
                              <w:rPr/>
                            </w:r>
                          </w:p>
                        </w:txbxContent>
                      </wps:txbx>
                      <wps:bodyPr anchor="ctr">
                        <a:prstTxWarp prst="textNoShape"/>
                        <a:noAutofit/>
                      </wps:bodyPr>
                    </wps:wsp>
                  </a:graphicData>
                </a:graphic>
              </wp:anchor>
            </w:drawing>
          </mc:Choice>
          <mc:Fallback>
            <w:pict>
              <v:rect id="shape_0" ID="Прямоугольник 1" path="m0,0l-2147483645,0l-2147483645,-2147483646l0,-2147483646xe" fillcolor="white" stroked="f" o:allowincell="f" style="position:absolute;margin-left:-6.3pt;margin-top:5.8pt;width:205.45pt;height:99.7pt;mso-wrap-style:square;v-text-anchor:middle" wp14:anchorId="5B35EEA6">
                <v:fill o:detectmouseclick="t" type="solid" color2="black"/>
                <v:stroke color="#3465a4" weight="12600" joinstyle="miter" endcap="flat"/>
                <v:textbox>
                  <w:txbxContent>
                    <w:p>
                      <w:pPr>
                        <w:pStyle w:val="Style23"/>
                        <w:jc w:val="both"/>
                        <w:rPr/>
                      </w:pPr>
                      <w:r>
                        <w:rPr/>
                        <w:t xml:space="preserve">Об утверждении Программы комплексного развития систем </w:t>
                      </w:r>
                      <w:r>
                        <w:rPr>
                          <w:rStyle w:val="Style13"/>
                          <w:rFonts w:cs="Times New Roman" w:ascii="Times New Roman" w:hAnsi="Times New Roman"/>
                          <w:b w:val="false"/>
                          <w:color w:val="000000"/>
                        </w:rPr>
                        <w:t>социальной инфраструктуры Кропачевского городского поселения на 2016-2026 годы</w:t>
                      </w:r>
                    </w:p>
                    <w:p>
                      <w:pPr>
                        <w:pStyle w:val="Style23"/>
                        <w:jc w:val="center"/>
                        <w:rPr/>
                      </w:pPr>
                      <w:r>
                        <w:rPr/>
                      </w:r>
                    </w:p>
                  </w:txbxContent>
                </v:textbox>
                <w10:wrap type="none"/>
              </v:rect>
            </w:pict>
          </mc:Fallback>
        </mc:AlternateContent>
      </w:r>
    </w:p>
    <w:p>
      <w:pPr>
        <w:pStyle w:val="Normal"/>
        <w:spacing w:lineRule="auto" w:line="276"/>
        <w:rPr>
          <w:rStyle w:val="Style13"/>
          <w:rFonts w:ascii="Times New Roman" w:hAnsi="Times New Roman" w:cs="Times New Roman"/>
          <w:b w:val="false"/>
          <w:b w:val="false"/>
          <w:color w:val="000000"/>
        </w:rPr>
      </w:pPr>
      <w:r>
        <w:rPr>
          <w:rFonts w:eastAsia="Times New Roman" w:cs="Times New Roman" w:ascii="Times New Roman" w:hAnsi="Times New Roman"/>
          <w:color w:val="000000"/>
          <w:kern w:val="0"/>
          <w:lang w:eastAsia="ru-RU" w:bidi="ar-SA"/>
        </w:rPr>
        <w:t xml:space="preserve">                                                  </w:t>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both"/>
        <w:rPr>
          <w:rStyle w:val="Style13"/>
          <w:rFonts w:ascii="Times New Roman" w:hAnsi="Times New Roman" w:cs="Times New Roman"/>
          <w:b w:val="false"/>
          <w:b w:val="false"/>
          <w:color w:val="000000"/>
        </w:rPr>
      </w:pPr>
      <w:r>
        <w:rPr>
          <w:rStyle w:val="Style13"/>
          <w:rFonts w:cs="Times New Roman" w:ascii="Times New Roman" w:hAnsi="Times New Roman"/>
          <w:b w:val="false"/>
          <w:color w:val="000000"/>
        </w:rPr>
        <w:tab/>
        <w:t xml:space="preserve">В соответствии с Градостроительным кодексом Российской Федерации, Постановлением Правительства РФ от 01.10.2015 №1050 "Об утверждении требований к программам комплексного развития социальной инфраструктуры поселений, городских округов", Федеральным законом от 06.10.2003 №131-ФЗ «Об общих принципах организации местного самоуправления в Российской Федерации», генеральным планом рп. Кропачево, утвержденным Решением Совета депутатов Кропачевского городского поселения от 20.08.2010 №37, Уставом Кропачевского городского поселения, </w:t>
      </w:r>
    </w:p>
    <w:p>
      <w:pPr>
        <w:pStyle w:val="Style16"/>
        <w:spacing w:before="180" w:after="120"/>
        <w:jc w:val="center"/>
        <w:rPr>
          <w:rStyle w:val="Style13"/>
          <w:rFonts w:ascii="Times New Roman" w:hAnsi="Times New Roman" w:cs="Times New Roman"/>
          <w:b w:val="false"/>
          <w:b w:val="false"/>
          <w:color w:val="000000"/>
        </w:rPr>
      </w:pPr>
      <w:r>
        <w:rPr>
          <w:rStyle w:val="Style13"/>
          <w:rFonts w:cs="Times New Roman" w:ascii="Times New Roman" w:hAnsi="Times New Roman"/>
          <w:b w:val="false"/>
          <w:color w:val="000000"/>
        </w:rPr>
        <w:t>ПОСТАНОВЛЯЮ:</w:t>
      </w:r>
    </w:p>
    <w:p>
      <w:pPr>
        <w:pStyle w:val="ListParagraph"/>
        <w:numPr>
          <w:ilvl w:val="0"/>
          <w:numId w:val="6"/>
        </w:numPr>
        <w:spacing w:lineRule="auto" w:line="276"/>
        <w:ind w:left="0" w:firstLine="709"/>
        <w:jc w:val="both"/>
        <w:rPr>
          <w:rStyle w:val="Style13"/>
          <w:rFonts w:ascii="Times New Roman" w:hAnsi="Times New Roman" w:cs="Times New Roman"/>
          <w:b w:val="false"/>
          <w:b w:val="false"/>
          <w:color w:val="000000"/>
          <w:szCs w:val="24"/>
        </w:rPr>
      </w:pPr>
      <w:r>
        <w:rPr>
          <w:rStyle w:val="Style13"/>
          <w:rFonts w:cs="Times New Roman" w:ascii="Times New Roman" w:hAnsi="Times New Roman"/>
          <w:b w:val="false"/>
          <w:color w:val="000000"/>
          <w:szCs w:val="24"/>
        </w:rPr>
        <w:t>Утвердить Программы комплексного развития систем социальной инфраструктуры Кропачевского городского поселения на 2016-2026 годы (Приложение 1).</w:t>
      </w:r>
    </w:p>
    <w:p>
      <w:pPr>
        <w:pStyle w:val="Normal"/>
        <w:numPr>
          <w:ilvl w:val="0"/>
          <w:numId w:val="6"/>
        </w:numPr>
        <w:suppressAutoHyphens w:val="false"/>
        <w:spacing w:lineRule="auto" w:line="276" w:before="0" w:after="160"/>
        <w:ind w:left="0" w:right="-2" w:firstLine="709"/>
        <w:contextualSpacing/>
        <w:jc w:val="both"/>
        <w:rPr>
          <w:rStyle w:val="Style13"/>
          <w:rFonts w:ascii="Times New Roman" w:hAnsi="Times New Roman" w:cs="Times New Roman"/>
          <w:b w:val="false"/>
          <w:b w:val="false"/>
          <w:color w:val="000000"/>
        </w:rPr>
      </w:pPr>
      <w:r>
        <w:rPr>
          <w:rStyle w:val="Style13"/>
          <w:rFonts w:cs="Times New Roman" w:ascii="Times New Roman" w:hAnsi="Times New Roman"/>
          <w:b w:val="false"/>
          <w:color w:val="000000"/>
        </w:rPr>
        <w:t>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(www. kropachevo.ru, регистрация в качестве сетевого издания: ЭЛ №ФС77-73787 от 28.09.2018).</w:t>
      </w:r>
    </w:p>
    <w:p>
      <w:pPr>
        <w:pStyle w:val="Normal"/>
        <w:numPr>
          <w:ilvl w:val="0"/>
          <w:numId w:val="6"/>
        </w:numPr>
        <w:suppressAutoHyphens w:val="false"/>
        <w:spacing w:lineRule="auto" w:line="276" w:before="0" w:after="160"/>
        <w:ind w:left="0" w:right="-2" w:firstLine="709"/>
        <w:contextualSpacing/>
        <w:jc w:val="both"/>
        <w:rPr>
          <w:rStyle w:val="Style13"/>
          <w:rFonts w:ascii="Times New Roman" w:hAnsi="Times New Roman" w:cs="Times New Roman"/>
          <w:b w:val="false"/>
          <w:b w:val="false"/>
          <w:color w:val="000000"/>
        </w:rPr>
      </w:pPr>
      <w:r>
        <w:rPr>
          <w:rStyle w:val="Style13"/>
          <w:rFonts w:cs="Times New Roman" w:ascii="Times New Roman" w:hAnsi="Times New Roman"/>
          <w:b w:val="false"/>
          <w:color w:val="000000"/>
        </w:rPr>
        <w:t>Контроль  исполнения настоящего постановления оставляю за собой.</w:t>
      </w:r>
    </w:p>
    <w:p>
      <w:pPr>
        <w:pStyle w:val="Normal"/>
        <w:suppressAutoHyphens w:val="false"/>
        <w:spacing w:lineRule="auto" w:line="276"/>
        <w:ind w:left="708" w:hanging="0"/>
        <w:jc w:val="both"/>
        <w:rPr>
          <w:rStyle w:val="Style13"/>
          <w:rFonts w:ascii="Times New Roman" w:hAnsi="Times New Roman" w:cs="Times New Roman"/>
          <w:b w:val="false"/>
          <w:b w:val="false"/>
          <w:color w:val="000000"/>
        </w:rPr>
      </w:pPr>
      <w:r>
        <w:rPr>
          <w:rStyle w:val="Style13"/>
          <w:rFonts w:cs="Times New Roman" w:ascii="Times New Roman" w:hAnsi="Times New Roman"/>
          <w:b w:val="false"/>
          <w:color w:val="000000"/>
        </w:rPr>
        <w:t xml:space="preserve"> </w:t>
      </w:r>
    </w:p>
    <w:p>
      <w:pPr>
        <w:pStyle w:val="Normal"/>
        <w:suppressAutoHyphens w:val="false"/>
        <w:spacing w:lineRule="auto" w:line="276" w:before="0" w:after="22"/>
        <w:jc w:val="right"/>
        <w:rPr>
          <w:rStyle w:val="Style13"/>
          <w:rFonts w:ascii="Times New Roman" w:hAnsi="Times New Roman" w:cs="Times New Roman"/>
          <w:b w:val="false"/>
          <w:b w:val="false"/>
          <w:color w:val="000000"/>
        </w:rPr>
      </w:pPr>
      <w:r>
        <w:rPr>
          <w:rStyle w:val="Style13"/>
          <w:rFonts w:cs="Times New Roman" w:ascii="Times New Roman" w:hAnsi="Times New Roman"/>
          <w:b w:val="false"/>
          <w:color w:val="000000"/>
        </w:rPr>
        <w:t xml:space="preserve"> </w:t>
      </w:r>
    </w:p>
    <w:p>
      <w:pPr>
        <w:pStyle w:val="Normal"/>
        <w:tabs>
          <w:tab w:val="clear" w:pos="709"/>
          <w:tab w:val="right" w:pos="9356" w:leader="none"/>
        </w:tabs>
        <w:suppressAutoHyphens w:val="false"/>
        <w:spacing w:lineRule="auto" w:line="276"/>
        <w:ind w:left="-15" w:hanging="0"/>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Normal"/>
        <w:tabs>
          <w:tab w:val="clear" w:pos="709"/>
          <w:tab w:val="right" w:pos="9356" w:leader="none"/>
        </w:tabs>
        <w:suppressAutoHyphens w:val="false"/>
        <w:spacing w:lineRule="auto" w:line="276"/>
        <w:ind w:left="-15" w:hanging="0"/>
        <w:rPr>
          <w:rStyle w:val="Style13"/>
        </w:rPr>
      </w:pPr>
      <w:r>
        <w:rPr>
          <w:rStyle w:val="Style13"/>
          <w:rFonts w:cs="Times New Roman" w:ascii="Times New Roman" w:hAnsi="Times New Roman"/>
          <w:b w:val="false"/>
          <w:color w:val="000000"/>
        </w:rPr>
        <w:t>Глава Кропачевского городского поселения</w:t>
        <w:tab/>
        <w:t xml:space="preserve">    У.Р. Зайнетдинов</w:t>
      </w:r>
    </w:p>
    <w:p>
      <w:pPr>
        <w:pStyle w:val="Style16"/>
        <w:spacing w:before="180" w:after="120"/>
        <w:jc w:val="both"/>
        <w:rPr>
          <w:rFonts w:ascii="Times New Roman" w:hAnsi="Times New Roman" w:cs="Times New Roman"/>
          <w:b/>
          <w:b/>
          <w:bCs/>
          <w:color w:val="000000"/>
        </w:rPr>
      </w:pPr>
      <w:r>
        <w:rPr>
          <w:rFonts w:cs="Times New Roman" w:ascii="Times New Roman" w:hAnsi="Times New Roman"/>
          <w:b/>
          <w:bCs/>
          <w:color w:val="000000"/>
        </w:rPr>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b w:val="false"/>
          <w:color w:val="000000"/>
        </w:rPr>
      </w:r>
    </w:p>
    <w:p>
      <w:pPr>
        <w:pStyle w:val="Style16"/>
        <w:spacing w:before="180" w:after="120"/>
        <w:jc w:val="right"/>
        <w:rPr>
          <w:rStyle w:val="Style13"/>
          <w:rFonts w:ascii="Times New Roman" w:hAnsi="Times New Roman" w:cs="Times New Roman"/>
          <w:b w:val="false"/>
          <w:b w:val="false"/>
          <w:color w:val="000000"/>
        </w:rPr>
      </w:pPr>
      <w:r>
        <w:rPr>
          <w:rStyle w:val="Style13"/>
          <w:rFonts w:cs="Times New Roman" w:ascii="Times New Roman" w:hAnsi="Times New Roman"/>
          <w:b w:val="false"/>
          <w:color w:val="000000"/>
        </w:rPr>
        <w:t>Приложение 1</w:t>
      </w:r>
    </w:p>
    <w:p>
      <w:pPr>
        <w:pStyle w:val="Style16"/>
        <w:spacing w:before="180" w:after="120"/>
        <w:jc w:val="center"/>
        <w:rPr>
          <w:rFonts w:ascii="Times New Roman" w:hAnsi="Times New Roman" w:cs="Times New Roman"/>
        </w:rPr>
      </w:pPr>
      <w:r>
        <w:rPr>
          <w:rStyle w:val="Style13"/>
          <w:rFonts w:cs="Times New Roman" w:ascii="Times New Roman" w:hAnsi="Times New Roman"/>
          <w:b w:val="false"/>
          <w:color w:val="000000"/>
        </w:rPr>
        <w:t>Программа комплексного развития систем социальной инфраструктуры Кропачевского городского поселения на 2016-2026 годы</w:t>
      </w:r>
    </w:p>
    <w:p>
      <w:pPr>
        <w:pStyle w:val="Style16"/>
        <w:spacing w:before="180" w:after="120"/>
        <w:jc w:val="both"/>
        <w:rPr>
          <w:rFonts w:ascii="Times New Roman" w:hAnsi="Times New Roman" w:cs="Times New Roman"/>
        </w:rPr>
      </w:pPr>
      <w:r>
        <w:rPr>
          <w:rStyle w:val="Style13"/>
          <w:rFonts w:cs="Times New Roman" w:ascii="Times New Roman" w:hAnsi="Times New Roman"/>
          <w:b w:val="false"/>
          <w:color w:val="000000"/>
        </w:rPr>
        <w:t>Паспорт программы</w:t>
      </w:r>
    </w:p>
    <w:tbl>
      <w:tblPr>
        <w:tblW w:w="9600" w:type="dxa"/>
        <w:jc w:val="left"/>
        <w:tblInd w:w="0" w:type="dxa"/>
        <w:tblLayout w:type="fixed"/>
        <w:tblCellMar>
          <w:top w:w="30" w:type="dxa"/>
          <w:left w:w="30" w:type="dxa"/>
          <w:bottom w:w="30" w:type="dxa"/>
          <w:right w:w="30" w:type="dxa"/>
        </w:tblCellMar>
        <w:tblLook w:firstRow="1" w:noVBand="1" w:lastRow="0" w:firstColumn="1" w:lastColumn="0" w:noHBand="0" w:val="04a0"/>
      </w:tblPr>
      <w:tblGrid>
        <w:gridCol w:w="3104"/>
        <w:gridCol w:w="6495"/>
      </w:tblGrid>
      <w:tr>
        <w:trPr/>
        <w:tc>
          <w:tcPr>
            <w:tcW w:w="3104"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Наименование программы:</w:t>
            </w:r>
          </w:p>
        </w:tc>
        <w:tc>
          <w:tcPr>
            <w:tcW w:w="64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Программа комплексного развития систем социальной инфраструктуры Кропачевского городского поселения на 2016-2026 годы</w:t>
            </w:r>
          </w:p>
        </w:tc>
      </w:tr>
      <w:tr>
        <w:trPr/>
        <w:tc>
          <w:tcPr>
            <w:tcW w:w="310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Основания разработки программы:</w:t>
            </w:r>
          </w:p>
        </w:tc>
        <w:tc>
          <w:tcPr>
            <w:tcW w:w="64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Градостроительный Кодекс Российской Федерации,</w:t>
            </w:r>
          </w:p>
          <w:p>
            <w:pPr>
              <w:pStyle w:val="Style21"/>
              <w:widowControl w:val="false"/>
              <w:spacing w:before="180" w:after="120"/>
              <w:jc w:val="both"/>
              <w:rPr>
                <w:rFonts w:ascii="Times New Roman" w:hAnsi="Times New Roman" w:cs="Times New Roman"/>
              </w:rPr>
            </w:pPr>
            <w:r>
              <w:rPr>
                <w:rFonts w:cs="Times New Roman" w:ascii="Times New Roman" w:hAnsi="Times New Roman"/>
              </w:rPr>
              <w:t>Федеральный Закон № 131-ФЗ от 06.10.2003 «Об общих принципах организации местного самоуправления в Российской Федерации»,</w:t>
            </w:r>
          </w:p>
          <w:p>
            <w:pPr>
              <w:pStyle w:val="Style21"/>
              <w:widowControl w:val="false"/>
              <w:spacing w:before="180" w:after="120"/>
              <w:jc w:val="both"/>
              <w:rPr>
                <w:rFonts w:ascii="Times New Roman" w:hAnsi="Times New Roman" w:cs="Times New Roman"/>
              </w:rPr>
            </w:pPr>
            <w:r>
              <w:rPr>
                <w:rFonts w:cs="Times New Roman" w:ascii="Times New Roman" w:hAnsi="Times New Roman"/>
              </w:rPr>
              <w:t>Генеральный план Кропачевского городского поселения,</w:t>
            </w:r>
          </w:p>
          <w:p>
            <w:pPr>
              <w:pStyle w:val="Style21"/>
              <w:widowControl w:val="false"/>
              <w:spacing w:before="180" w:after="120"/>
              <w:jc w:val="both"/>
              <w:rPr>
                <w:rFonts w:ascii="Times New Roman" w:hAnsi="Times New Roman" w:cs="Times New Roman"/>
              </w:rPr>
            </w:pPr>
            <w:r>
              <w:rPr>
                <w:rFonts w:cs="Times New Roman" w:ascii="Times New Roman" w:hAnsi="Times New Roman"/>
              </w:rPr>
              <w:t>Устав Кропачевского городского поселения Ашинского муниципального района Челябинской области</w:t>
            </w:r>
          </w:p>
        </w:tc>
      </w:tr>
      <w:tr>
        <w:trPr/>
        <w:tc>
          <w:tcPr>
            <w:tcW w:w="3104"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Заказчик программы:</w:t>
            </w:r>
          </w:p>
        </w:tc>
        <w:tc>
          <w:tcPr>
            <w:tcW w:w="64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Администрация Кропачевского городского поселения Ашинского муниципального райна Челябинской области</w:t>
            </w:r>
          </w:p>
        </w:tc>
      </w:tr>
      <w:tr>
        <w:trPr/>
        <w:tc>
          <w:tcPr>
            <w:tcW w:w="310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Разработчик программы:</w:t>
            </w:r>
          </w:p>
        </w:tc>
        <w:tc>
          <w:tcPr>
            <w:tcW w:w="64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Администрация Кропачевского городского поселения Ашинского муниципального района Челябинской области</w:t>
            </w:r>
          </w:p>
        </w:tc>
      </w:tr>
      <w:tr>
        <w:trPr/>
        <w:tc>
          <w:tcPr>
            <w:tcW w:w="3104"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Задачи программы:</w:t>
            </w:r>
          </w:p>
        </w:tc>
        <w:tc>
          <w:tcPr>
            <w:tcW w:w="64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1. Создание правовых, организационных, институциональных и экономических условий для перехода</w:t>
            </w:r>
          </w:p>
          <w:p>
            <w:pPr>
              <w:pStyle w:val="Style21"/>
              <w:widowControl w:val="false"/>
              <w:spacing w:before="180" w:after="120"/>
              <w:jc w:val="both"/>
              <w:rPr>
                <w:rFonts w:ascii="Times New Roman" w:hAnsi="Times New Roman" w:cs="Times New Roman"/>
              </w:rPr>
            </w:pPr>
            <w:r>
              <w:rPr>
                <w:rFonts w:cs="Times New Roman" w:ascii="Times New Roman" w:hAnsi="Times New Roman"/>
              </w:rPr>
              <w:t>к устойчивому социальному развитию поселения, эффективной реализации полномочий органов</w:t>
            </w:r>
          </w:p>
          <w:p>
            <w:pPr>
              <w:pStyle w:val="Style21"/>
              <w:widowControl w:val="false"/>
              <w:spacing w:before="180" w:after="120"/>
              <w:jc w:val="both"/>
              <w:rPr>
                <w:rFonts w:ascii="Times New Roman" w:hAnsi="Times New Roman" w:cs="Times New Roman"/>
              </w:rPr>
            </w:pPr>
            <w:r>
              <w:rPr>
                <w:rFonts w:cs="Times New Roman" w:ascii="Times New Roman" w:hAnsi="Times New Roman"/>
              </w:rPr>
              <w:t>местного самоуправления;</w:t>
            </w:r>
          </w:p>
          <w:p>
            <w:pPr>
              <w:pStyle w:val="Style21"/>
              <w:widowControl w:val="false"/>
              <w:spacing w:before="180" w:after="120"/>
              <w:jc w:val="both"/>
              <w:rPr>
                <w:rFonts w:ascii="Times New Roman" w:hAnsi="Times New Roman" w:cs="Times New Roman"/>
              </w:rPr>
            </w:pPr>
            <w:r>
              <w:rPr>
                <w:rFonts w:cs="Times New Roman" w:ascii="Times New Roman" w:hAnsi="Times New Roman"/>
              </w:rPr>
              <w:t>2. Развитие социальной инфраструктуры, образования, здравоохранения, культуры, физкультуры и массового</w:t>
            </w:r>
          </w:p>
          <w:p>
            <w:pPr>
              <w:pStyle w:val="Style21"/>
              <w:widowControl w:val="false"/>
              <w:spacing w:before="180" w:after="120"/>
              <w:jc w:val="both"/>
              <w:rPr>
                <w:rFonts w:ascii="Times New Roman" w:hAnsi="Times New Roman" w:cs="Times New Roman"/>
              </w:rPr>
            </w:pPr>
            <w:r>
              <w:rPr>
                <w:rFonts w:cs="Times New Roman" w:ascii="Times New Roman" w:hAnsi="Times New Roman"/>
              </w:rPr>
              <w:t>спорта, школьного спорта:</w:t>
            </w:r>
          </w:p>
          <w:p>
            <w:pPr>
              <w:pStyle w:val="Style21"/>
              <w:widowControl w:val="false"/>
              <w:spacing w:before="180" w:after="120"/>
              <w:jc w:val="both"/>
              <w:rPr>
                <w:rFonts w:ascii="Times New Roman" w:hAnsi="Times New Roman" w:cs="Times New Roman"/>
              </w:rPr>
            </w:pPr>
            <w:r>
              <w:rPr>
                <w:rFonts w:cs="Times New Roman" w:ascii="Times New Roman" w:hAnsi="Times New Roman"/>
              </w:rPr>
              <w:t>повышение роли физкультуры и спорта в деле профилактики правонарушений, преодоления распространения наркомании и алкоголизма;</w:t>
            </w:r>
          </w:p>
          <w:p>
            <w:pPr>
              <w:pStyle w:val="Style21"/>
              <w:widowControl w:val="false"/>
              <w:spacing w:before="180" w:after="120"/>
              <w:jc w:val="both"/>
              <w:rPr>
                <w:rFonts w:ascii="Times New Roman" w:hAnsi="Times New Roman" w:cs="Times New Roman"/>
              </w:rPr>
            </w:pPr>
            <w:r>
              <w:rPr>
                <w:rFonts w:cs="Times New Roman" w:ascii="Times New Roman" w:hAnsi="Times New Roman"/>
              </w:rPr>
              <w:t>3. Сохранение объектов культуры и активизация культурной</w:t>
            </w:r>
          </w:p>
          <w:p>
            <w:pPr>
              <w:pStyle w:val="Style21"/>
              <w:widowControl w:val="false"/>
              <w:spacing w:before="180" w:after="120"/>
              <w:jc w:val="both"/>
              <w:rPr>
                <w:rFonts w:ascii="Times New Roman" w:hAnsi="Times New Roman" w:cs="Times New Roman"/>
              </w:rPr>
            </w:pPr>
            <w:r>
              <w:rPr>
                <w:rFonts w:cs="Times New Roman" w:ascii="Times New Roman" w:hAnsi="Times New Roman"/>
              </w:rPr>
              <w:t>деятельности;</w:t>
            </w:r>
          </w:p>
          <w:p>
            <w:pPr>
              <w:pStyle w:val="Style21"/>
              <w:widowControl w:val="false"/>
              <w:numPr>
                <w:ilvl w:val="0"/>
                <w:numId w:val="6"/>
              </w:numPr>
              <w:spacing w:before="180" w:after="120"/>
              <w:ind w:left="14" w:hanging="0"/>
              <w:jc w:val="both"/>
              <w:rPr>
                <w:rFonts w:ascii="Times New Roman" w:hAnsi="Times New Roman" w:cs="Times New Roman"/>
              </w:rPr>
            </w:pPr>
            <w:r>
              <w:rPr>
                <w:rFonts w:cs="Times New Roman" w:ascii="Times New Roman" w:hAnsi="Times New Roman"/>
              </w:rPr>
              <w:t>Создание условий для безопасного проживания населен</w:t>
            </w:r>
            <w:bookmarkStart w:id="0" w:name="_GoBack"/>
            <w:bookmarkEnd w:id="0"/>
            <w:r>
              <w:rPr>
                <w:rFonts w:cs="Times New Roman" w:ascii="Times New Roman" w:hAnsi="Times New Roman"/>
              </w:rPr>
              <w:t>ия на территории поселения.</w:t>
            </w:r>
          </w:p>
          <w:p>
            <w:pPr>
              <w:pStyle w:val="Style21"/>
              <w:widowControl w:val="false"/>
              <w:numPr>
                <w:ilvl w:val="0"/>
                <w:numId w:val="6"/>
              </w:numPr>
              <w:spacing w:before="180" w:after="120"/>
              <w:ind w:left="14" w:hanging="0"/>
              <w:jc w:val="both"/>
              <w:rPr>
                <w:rFonts w:ascii="Times New Roman" w:hAnsi="Times New Roman" w:cs="Times New Roman"/>
              </w:rPr>
            </w:pPr>
            <w:r>
              <w:rPr>
                <w:rFonts w:cs="Times New Roman" w:ascii="Times New Roman" w:hAnsi="Times New Roman"/>
              </w:rPr>
              <w:t>Содействие в привлечении молодых специалистов в поселение</w:t>
            </w:r>
          </w:p>
          <w:p>
            <w:pPr>
              <w:pStyle w:val="Style21"/>
              <w:widowControl w:val="false"/>
              <w:spacing w:before="180" w:after="120"/>
              <w:jc w:val="both"/>
              <w:rPr>
                <w:rFonts w:ascii="Times New Roman" w:hAnsi="Times New Roman" w:cs="Times New Roman"/>
              </w:rPr>
            </w:pPr>
            <w:r>
              <w:rPr/>
            </w:r>
          </w:p>
        </w:tc>
      </w:tr>
      <w:tr>
        <w:trPr/>
        <w:tc>
          <w:tcPr>
            <w:tcW w:w="310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Срок и этапы реализации программы:</w:t>
            </w:r>
          </w:p>
        </w:tc>
        <w:tc>
          <w:tcPr>
            <w:tcW w:w="64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2016-2026 годы</w:t>
            </w:r>
          </w:p>
        </w:tc>
      </w:tr>
      <w:tr>
        <w:trPr/>
        <w:tc>
          <w:tcPr>
            <w:tcW w:w="3104"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Ожидаемые результаты реализации программы:</w:t>
            </w:r>
          </w:p>
        </w:tc>
        <w:tc>
          <w:tcPr>
            <w:tcW w:w="64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В результате реализации Программы к 2030 году предполагается:</w:t>
            </w:r>
          </w:p>
          <w:p>
            <w:pPr>
              <w:pStyle w:val="Style21"/>
              <w:widowControl w:val="false"/>
              <w:spacing w:before="180" w:after="120"/>
              <w:jc w:val="both"/>
              <w:rPr>
                <w:rFonts w:ascii="Times New Roman" w:hAnsi="Times New Roman" w:cs="Times New Roman"/>
              </w:rPr>
            </w:pPr>
            <w:r>
              <w:rPr>
                <w:rFonts w:cs="Times New Roman" w:ascii="Times New Roman" w:hAnsi="Times New Roman"/>
              </w:rPr>
              <w:t>Перспективное развитие социальной инфраструктуры поселения</w:t>
            </w:r>
          </w:p>
          <w:p>
            <w:pPr>
              <w:pStyle w:val="Style21"/>
              <w:widowControl w:val="false"/>
              <w:spacing w:before="180" w:after="120"/>
              <w:jc w:val="both"/>
              <w:rPr>
                <w:rFonts w:ascii="Times New Roman" w:hAnsi="Times New Roman" w:cs="Times New Roman"/>
              </w:rPr>
            </w:pPr>
            <w:r>
              <w:rPr>
                <w:rFonts w:cs="Times New Roman" w:ascii="Times New Roman" w:hAnsi="Times New Roman"/>
              </w:rPr>
              <w:t>Безопасность, качество и эффективность использования населением объектов социальной инфраструктуры</w:t>
            </w:r>
          </w:p>
          <w:p>
            <w:pPr>
              <w:pStyle w:val="Style21"/>
              <w:widowControl w:val="false"/>
              <w:spacing w:before="180" w:after="120"/>
              <w:jc w:val="both"/>
              <w:rPr>
                <w:rFonts w:ascii="Times New Roman" w:hAnsi="Times New Roman" w:cs="Times New Roman"/>
              </w:rPr>
            </w:pPr>
            <w:r>
              <w:rPr>
                <w:rFonts w:cs="Times New Roman" w:ascii="Times New Roman" w:hAnsi="Times New Roman"/>
              </w:rPr>
              <w:t>Доступность объектов социальной инфраструктуры</w:t>
            </w:r>
          </w:p>
          <w:p>
            <w:pPr>
              <w:pStyle w:val="Style21"/>
              <w:widowControl w:val="false"/>
              <w:spacing w:before="180" w:after="120"/>
              <w:jc w:val="both"/>
              <w:rPr>
                <w:rFonts w:ascii="Times New Roman" w:hAnsi="Times New Roman" w:cs="Times New Roman"/>
              </w:rPr>
            </w:pPr>
            <w:r>
              <w:rPr>
                <w:rFonts w:cs="Times New Roman" w:ascii="Times New Roman" w:hAnsi="Times New Roman"/>
              </w:rPr>
              <w:t>Достижение расчетного уровня обеспеченности населения объектами социальной инфраструктуры.</w:t>
            </w:r>
          </w:p>
          <w:p>
            <w:pPr>
              <w:pStyle w:val="Style21"/>
              <w:widowControl w:val="false"/>
              <w:spacing w:before="180" w:after="120"/>
              <w:jc w:val="both"/>
              <w:rPr>
                <w:rFonts w:ascii="Times New Roman" w:hAnsi="Times New Roman" w:cs="Times New Roman"/>
              </w:rPr>
            </w:pPr>
            <w:r>
              <w:rPr>
                <w:rFonts w:cs="Times New Roman" w:ascii="Times New Roman" w:hAnsi="Times New Roman"/>
              </w:rPr>
              <w:t>Эффективность функционирования действующей социальной инфраструктуры.</w:t>
            </w:r>
          </w:p>
        </w:tc>
      </w:tr>
    </w:tbl>
    <w:p>
      <w:pPr>
        <w:pStyle w:val="Style16"/>
        <w:spacing w:before="180" w:after="120"/>
        <w:jc w:val="both"/>
        <w:rPr>
          <w:rFonts w:ascii="Times New Roman" w:hAnsi="Times New Roman" w:cs="Times New Roman"/>
          <w:color w:val="000000"/>
        </w:rPr>
      </w:pPr>
      <w:r>
        <w:rPr>
          <w:rFonts w:cs="Times New Roman" w:ascii="Times New Roman" w:hAnsi="Times New Roman"/>
          <w:color w:val="000000"/>
        </w:rPr>
      </w:r>
    </w:p>
    <w:p>
      <w:pPr>
        <w:pStyle w:val="Style16"/>
        <w:spacing w:before="180" w:after="120"/>
        <w:jc w:val="both"/>
        <w:rPr>
          <w:rFonts w:ascii="Times New Roman" w:hAnsi="Times New Roman" w:cs="Times New Roman"/>
          <w:u w:val="single"/>
        </w:rPr>
      </w:pPr>
      <w:r>
        <w:rPr>
          <w:rStyle w:val="Style13"/>
          <w:rFonts w:cs="Times New Roman" w:ascii="Times New Roman" w:hAnsi="Times New Roman"/>
          <w:b w:val="false"/>
          <w:color w:val="000000"/>
          <w:u w:val="single"/>
        </w:rPr>
        <w:t>1. Введение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городских поселений.</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Генеральный план Кропачевского городского поселения утвержден в составе Ашинского муниципального района. Генеральный план содержит схему зонирования территорий Программа комплексного развития систем социальной инфраструктуры Кропачевского городского поселения (далее-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Кропачевского городского поселения-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городского поселения.</w:t>
      </w:r>
    </w:p>
    <w:p>
      <w:pPr>
        <w:pStyle w:val="Style16"/>
        <w:spacing w:before="180" w:after="120"/>
        <w:jc w:val="both"/>
        <w:rPr>
          <w:rFonts w:ascii="Times New Roman" w:hAnsi="Times New Roman" w:cs="Times New Roman"/>
          <w:b/>
          <w:b/>
          <w:u w:val="single"/>
        </w:rPr>
      </w:pPr>
      <w:r>
        <w:rPr>
          <w:rFonts w:cs="Times New Roman" w:ascii="Times New Roman" w:hAnsi="Times New Roman"/>
          <w:b/>
          <w:color w:val="000000"/>
          <w:u w:val="single"/>
        </w:rPr>
        <w:t> </w:t>
      </w:r>
      <w:r>
        <w:rPr>
          <w:rStyle w:val="Style13"/>
          <w:rFonts w:cs="Times New Roman" w:ascii="Times New Roman" w:hAnsi="Times New Roman"/>
          <w:b w:val="false"/>
          <w:color w:val="000000"/>
          <w:u w:val="single"/>
        </w:rPr>
        <w:t>2. Социально-экономическая ситуация и потенциал развития Кропачевского городского поселения</w:t>
      </w:r>
    </w:p>
    <w:p>
      <w:pPr>
        <w:pStyle w:val="Style16"/>
        <w:spacing w:before="180" w:after="120"/>
        <w:jc w:val="both"/>
        <w:rPr>
          <w:rFonts w:ascii="Times New Roman" w:hAnsi="Times New Roman" w:cs="Times New Roman"/>
        </w:rPr>
      </w:pPr>
      <w:r>
        <w:rPr>
          <w:rFonts w:cs="Times New Roman" w:ascii="Times New Roman" w:hAnsi="Times New Roman"/>
          <w:color w:val="000000"/>
        </w:rPr>
        <w:t> </w:t>
      </w:r>
      <w:r>
        <w:rPr>
          <w:rStyle w:val="Style13"/>
          <w:rFonts w:cs="Times New Roman" w:ascii="Times New Roman" w:hAnsi="Times New Roman"/>
          <w:b w:val="false"/>
          <w:color w:val="000000"/>
        </w:rPr>
        <w:t>2.1.Анализ социального развития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Численность населения по данным на 01.01.2016г. составляет 4589 человек.</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Наличие земельных ресурсов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Таб.1</w:t>
      </w:r>
    </w:p>
    <w:tbl>
      <w:tblPr>
        <w:tblW w:w="5565" w:type="dxa"/>
        <w:jc w:val="left"/>
        <w:tblInd w:w="0" w:type="dxa"/>
        <w:tblLayout w:type="fixed"/>
        <w:tblCellMar>
          <w:top w:w="30" w:type="dxa"/>
          <w:left w:w="30" w:type="dxa"/>
          <w:bottom w:w="30" w:type="dxa"/>
          <w:right w:w="30" w:type="dxa"/>
        </w:tblCellMar>
        <w:tblLook w:firstRow="1" w:noVBand="1" w:lastRow="0" w:firstColumn="1" w:lastColumn="0" w:noHBand="0" w:val="04a0"/>
      </w:tblPr>
      <w:tblGrid>
        <w:gridCol w:w="3420"/>
        <w:gridCol w:w="2144"/>
      </w:tblGrid>
      <w:tr>
        <w:trPr/>
        <w:tc>
          <w:tcPr>
            <w:tcW w:w="342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Категория земель</w:t>
            </w:r>
          </w:p>
        </w:tc>
        <w:tc>
          <w:tcPr>
            <w:tcW w:w="214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Общая площадь</w:t>
            </w:r>
          </w:p>
        </w:tc>
      </w:tr>
      <w:tr>
        <w:trPr/>
        <w:tc>
          <w:tcPr>
            <w:tcW w:w="3420"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Земли поселения</w:t>
            </w:r>
          </w:p>
        </w:tc>
        <w:tc>
          <w:tcPr>
            <w:tcW w:w="214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61,498 м</w:t>
            </w:r>
            <w:r>
              <w:rPr>
                <w:rFonts w:cs="Times New Roman" w:ascii="Times New Roman" w:hAnsi="Times New Roman"/>
                <w:position w:val="8"/>
              </w:rPr>
              <w:t>2</w:t>
            </w:r>
          </w:p>
        </w:tc>
      </w:tr>
      <w:tr>
        <w:trPr/>
        <w:tc>
          <w:tcPr>
            <w:tcW w:w="342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Итого земель в границах</w:t>
            </w:r>
          </w:p>
        </w:tc>
        <w:tc>
          <w:tcPr>
            <w:tcW w:w="214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61,498 м</w:t>
            </w:r>
            <w:r>
              <w:rPr>
                <w:rFonts w:cs="Times New Roman" w:ascii="Times New Roman" w:hAnsi="Times New Roman"/>
                <w:position w:val="8"/>
              </w:rPr>
              <w:t>2</w:t>
            </w:r>
          </w:p>
        </w:tc>
      </w:tr>
    </w:tbl>
    <w:p>
      <w:pPr>
        <w:pStyle w:val="Style16"/>
        <w:spacing w:before="180" w:after="120"/>
        <w:jc w:val="both"/>
        <w:rPr>
          <w:rFonts w:ascii="Times New Roman" w:hAnsi="Times New Roman" w:cs="Times New Roman"/>
        </w:rPr>
      </w:pPr>
      <w:r>
        <w:rPr>
          <w:rFonts w:cs="Times New Roman" w:ascii="Times New Roman" w:hAnsi="Times New Roman"/>
          <w:color w:val="000000"/>
        </w:rPr>
        <w:t> </w:t>
      </w:r>
      <w:r>
        <w:rPr>
          <w:rStyle w:val="Style13"/>
          <w:rFonts w:cs="Times New Roman" w:ascii="Times New Roman" w:hAnsi="Times New Roman"/>
          <w:b w:val="false"/>
          <w:color w:val="000000"/>
        </w:rPr>
        <w:t>2.2. Демографическая ситуация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Общая численность населения в Кропачевском городском поселении на 01.01.2016г. составляет 4589 человек.</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Данные о возрастной структуре населения на 01.01.2016г.</w:t>
      </w:r>
    </w:p>
    <w:tbl>
      <w:tblPr>
        <w:tblW w:w="4140" w:type="dxa"/>
        <w:jc w:val="left"/>
        <w:tblInd w:w="0" w:type="dxa"/>
        <w:tblLayout w:type="fixed"/>
        <w:tblCellMar>
          <w:top w:w="30" w:type="dxa"/>
          <w:left w:w="30" w:type="dxa"/>
          <w:bottom w:w="30" w:type="dxa"/>
          <w:right w:w="30" w:type="dxa"/>
        </w:tblCellMar>
        <w:tblLook w:firstRow="1" w:noVBand="1" w:lastRow="0" w:firstColumn="1" w:lastColumn="0" w:noHBand="0" w:val="04a0"/>
      </w:tblPr>
      <w:tblGrid>
        <w:gridCol w:w="2144"/>
        <w:gridCol w:w="1995"/>
      </w:tblGrid>
      <w:tr>
        <w:trPr/>
        <w:tc>
          <w:tcPr>
            <w:tcW w:w="2144"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Название населенного пункта</w:t>
            </w:r>
          </w:p>
        </w:tc>
        <w:tc>
          <w:tcPr>
            <w:tcW w:w="19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Число жителей (чел.)</w:t>
            </w:r>
          </w:p>
        </w:tc>
      </w:tr>
      <w:tr>
        <w:trPr/>
        <w:tc>
          <w:tcPr>
            <w:tcW w:w="214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Кропачевское городское поселение</w:t>
            </w:r>
          </w:p>
        </w:tc>
        <w:tc>
          <w:tcPr>
            <w:tcW w:w="199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4589</w:t>
            </w:r>
          </w:p>
        </w:tc>
      </w:tr>
    </w:tbl>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Демографическая ситуация Кропачевского городского поселения в 2016 году ухудшилась по сравнению с предыдущими периодами, число родившихся не превышает число умерших. Баланс населения также не улучшается, из-за превышения числа убывших, над числом прибывших на территорию поселения.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материальное благополучие;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государственные выплаты за рождение второго ребенка;</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наличие собственного жилья;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уверенность в будущем подрастающего поколения.</w:t>
      </w:r>
    </w:p>
    <w:p>
      <w:pPr>
        <w:pStyle w:val="Style16"/>
        <w:spacing w:before="180" w:after="120"/>
        <w:jc w:val="both"/>
        <w:rPr>
          <w:rFonts w:ascii="Times New Roman" w:hAnsi="Times New Roman" w:cs="Times New Roman"/>
        </w:rPr>
      </w:pPr>
      <w:r>
        <w:rPr>
          <w:rStyle w:val="Style13"/>
          <w:rFonts w:cs="Times New Roman" w:ascii="Times New Roman" w:hAnsi="Times New Roman"/>
          <w:b w:val="false"/>
          <w:color w:val="000000"/>
        </w:rPr>
        <w:t>2.3. Развитие отраслей социальной сферы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Прогнозом на 2015 год и на период до 2026 года определены следующие приоритеты социального развития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-повышение уровня жизни населения Кропачевского городского поселения, в т.ч. на основе развития социальной инфраструктуры;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-развитие жилищной сферы в Кропачевском городском поселении;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-создание условий для гармоничного развития подрастающего поколения в Кропачевском городском поселении;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-сохранение культурного наследия.</w:t>
      </w:r>
    </w:p>
    <w:p>
      <w:pPr>
        <w:pStyle w:val="Style16"/>
        <w:spacing w:before="180" w:after="120"/>
        <w:jc w:val="both"/>
        <w:rPr>
          <w:rFonts w:ascii="Times New Roman" w:hAnsi="Times New Roman" w:cs="Times New Roman"/>
        </w:rPr>
      </w:pPr>
      <w:r>
        <w:rPr>
          <w:rStyle w:val="Style13"/>
          <w:rFonts w:cs="Times New Roman" w:ascii="Times New Roman" w:hAnsi="Times New Roman"/>
          <w:color w:val="000000"/>
        </w:rPr>
        <w:t> </w:t>
      </w:r>
      <w:r>
        <w:rPr>
          <w:rStyle w:val="Style13"/>
          <w:rFonts w:cs="Times New Roman" w:ascii="Times New Roman" w:hAnsi="Times New Roman"/>
          <w:b w:val="false"/>
          <w:color w:val="000000"/>
        </w:rPr>
        <w:t>2.4. Культура</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Предоставление услуг населению в области культуры в Кропачевском городском поселении осуществляет:</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Муниципальное казенное учреждение «Кропачевский поселковый дом культуры»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В Доме культуры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Задача в культурно-досуговых учреждениях - вводить инновационные формы организации досуга населения и увеличить процент охвата населения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Проведение этих мероприятий позволит увеличить обеспеченность населения Кропачевского городского поселения культурно-досуговыми учреждениями и качеством услуг.</w:t>
      </w:r>
    </w:p>
    <w:p>
      <w:pPr>
        <w:pStyle w:val="Style16"/>
        <w:spacing w:before="180" w:after="120"/>
        <w:jc w:val="both"/>
        <w:rPr>
          <w:rFonts w:ascii="Times New Roman" w:hAnsi="Times New Roman" w:cs="Times New Roman"/>
        </w:rPr>
      </w:pPr>
      <w:r>
        <w:rPr>
          <w:rFonts w:cs="Times New Roman" w:ascii="Times New Roman" w:hAnsi="Times New Roman"/>
          <w:color w:val="000000"/>
        </w:rPr>
        <w:t> </w:t>
      </w:r>
      <w:r>
        <w:rPr>
          <w:rStyle w:val="Style13"/>
          <w:rFonts w:cs="Times New Roman" w:ascii="Times New Roman" w:hAnsi="Times New Roman"/>
          <w:b w:val="false"/>
          <w:color w:val="000000"/>
        </w:rPr>
        <w:t>2.5. Спорт</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В Кропачевском городском поселении. ведется спортивная работа в многочисленных секциях</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В МКОУ «СОШ №26» в зимнее время проводятся тренировки по волейболу, а в летнее время тренировки проходят на территории ФГКУ Комбинат «Борец».</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Также в Кропачевском городском поселении существуют секция бокса, которая проводится в спортзале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В зимний период проходят тренировки и соревнования по хоккею с командами района и соседями с башкирии.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В летнее время проходят тренировки по легкой атлетике и футболу.</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Поселение достойно представляет многие виды спорта на районных соревнованиях.</w:t>
      </w:r>
    </w:p>
    <w:p>
      <w:pPr>
        <w:pStyle w:val="Style16"/>
        <w:spacing w:before="180" w:after="120"/>
        <w:jc w:val="both"/>
        <w:rPr>
          <w:rFonts w:ascii="Times New Roman" w:hAnsi="Times New Roman" w:cs="Times New Roman"/>
        </w:rPr>
      </w:pPr>
      <w:r>
        <w:rPr>
          <w:rStyle w:val="Style13"/>
          <w:rFonts w:cs="Times New Roman" w:ascii="Times New Roman" w:hAnsi="Times New Roman"/>
          <w:b w:val="false"/>
          <w:color w:val="000000"/>
        </w:rPr>
        <w:t>2.7. Образование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На территории Кропачевского городского поселения находится 3 образовательных учреждения.</w:t>
      </w:r>
    </w:p>
    <w:tbl>
      <w:tblPr>
        <w:tblW w:w="7320" w:type="dxa"/>
        <w:jc w:val="left"/>
        <w:tblInd w:w="0" w:type="dxa"/>
        <w:tblLayout w:type="fixed"/>
        <w:tblCellMar>
          <w:top w:w="30" w:type="dxa"/>
          <w:left w:w="30" w:type="dxa"/>
          <w:bottom w:w="30" w:type="dxa"/>
          <w:right w:w="30" w:type="dxa"/>
        </w:tblCellMar>
        <w:tblLook w:firstRow="1" w:noVBand="1" w:lastRow="0" w:firstColumn="1" w:lastColumn="0" w:noHBand="0" w:val="04a0"/>
      </w:tblPr>
      <w:tblGrid>
        <w:gridCol w:w="584"/>
        <w:gridCol w:w="2415"/>
        <w:gridCol w:w="4321"/>
      </w:tblGrid>
      <w:tr>
        <w:trPr/>
        <w:tc>
          <w:tcPr>
            <w:tcW w:w="584"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color w:val="000000"/>
              </w:rPr>
              <w:t> </w:t>
            </w:r>
            <w:r>
              <w:rPr>
                <w:rFonts w:cs="Times New Roman" w:ascii="Times New Roman" w:hAnsi="Times New Roman"/>
              </w:rPr>
              <w:t>№</w:t>
            </w:r>
          </w:p>
        </w:tc>
        <w:tc>
          <w:tcPr>
            <w:tcW w:w="2415"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Наименование</w:t>
            </w:r>
          </w:p>
        </w:tc>
        <w:tc>
          <w:tcPr>
            <w:tcW w:w="432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Адрес</w:t>
            </w:r>
          </w:p>
        </w:tc>
      </w:tr>
      <w:tr>
        <w:trPr/>
        <w:tc>
          <w:tcPr>
            <w:tcW w:w="58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1</w:t>
            </w:r>
          </w:p>
        </w:tc>
        <w:tc>
          <w:tcPr>
            <w:tcW w:w="241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МКОУ «СОШ №26»</w:t>
            </w:r>
          </w:p>
        </w:tc>
        <w:tc>
          <w:tcPr>
            <w:tcW w:w="432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Челябинская область, Ашинский район, рп.Кропачево, ул.Ленина, д.115</w:t>
            </w:r>
          </w:p>
        </w:tc>
      </w:tr>
      <w:tr>
        <w:trPr/>
        <w:tc>
          <w:tcPr>
            <w:tcW w:w="584"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2</w:t>
            </w:r>
          </w:p>
        </w:tc>
        <w:tc>
          <w:tcPr>
            <w:tcW w:w="2415"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Филиал МКОУ «СОШ № 26» рп.Кропачево</w:t>
            </w:r>
          </w:p>
        </w:tc>
        <w:tc>
          <w:tcPr>
            <w:tcW w:w="432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Челябинская область, Ашинский район, рп.Кропачево, ул.Рокуова, 14</w:t>
            </w:r>
          </w:p>
        </w:tc>
      </w:tr>
      <w:tr>
        <w:trPr/>
        <w:tc>
          <w:tcPr>
            <w:tcW w:w="58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3</w:t>
            </w:r>
          </w:p>
        </w:tc>
        <w:tc>
          <w:tcPr>
            <w:tcW w:w="241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МКДОУ №1 рп.Кропачево.</w:t>
            </w:r>
          </w:p>
        </w:tc>
        <w:tc>
          <w:tcPr>
            <w:tcW w:w="432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Челябинская область, Ашинский район, рп.Кропачево, ул.Пушкина, 52</w:t>
            </w:r>
          </w:p>
        </w:tc>
      </w:tr>
    </w:tbl>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Кадровый состав педагогов обновляется за счет привлечения молодых специалистов к работе в Кропачевском городском поселении.</w:t>
      </w:r>
    </w:p>
    <w:p>
      <w:pPr>
        <w:pStyle w:val="Style16"/>
        <w:spacing w:before="180" w:after="120"/>
        <w:jc w:val="both"/>
        <w:rPr>
          <w:rFonts w:ascii="Times New Roman" w:hAnsi="Times New Roman" w:cs="Times New Roman"/>
        </w:rPr>
      </w:pPr>
      <w:r>
        <w:rPr>
          <w:rStyle w:val="Style13"/>
          <w:rFonts w:cs="Times New Roman" w:ascii="Times New Roman" w:hAnsi="Times New Roman"/>
          <w:b w:val="false"/>
          <w:color w:val="000000"/>
        </w:rPr>
        <w:t>2.8. Здравоохранение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На территории поселения находится следующее медучреждение:</w:t>
      </w:r>
    </w:p>
    <w:tbl>
      <w:tblPr>
        <w:tblW w:w="9600" w:type="dxa"/>
        <w:jc w:val="left"/>
        <w:tblInd w:w="0" w:type="dxa"/>
        <w:tblLayout w:type="fixed"/>
        <w:tblCellMar>
          <w:top w:w="30" w:type="dxa"/>
          <w:left w:w="30" w:type="dxa"/>
          <w:bottom w:w="30" w:type="dxa"/>
          <w:right w:w="30" w:type="dxa"/>
        </w:tblCellMar>
        <w:tblLook w:firstRow="1" w:noVBand="1" w:lastRow="0" w:firstColumn="1" w:lastColumn="0" w:noHBand="0" w:val="04a0"/>
      </w:tblPr>
      <w:tblGrid>
        <w:gridCol w:w="690"/>
        <w:gridCol w:w="4110"/>
        <w:gridCol w:w="1845"/>
        <w:gridCol w:w="2954"/>
      </w:tblGrid>
      <w:tr>
        <w:trPr/>
        <w:tc>
          <w:tcPr>
            <w:tcW w:w="69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w:t>
            </w:r>
          </w:p>
        </w:tc>
        <w:tc>
          <w:tcPr>
            <w:tcW w:w="411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Наименование</w:t>
            </w:r>
          </w:p>
        </w:tc>
        <w:tc>
          <w:tcPr>
            <w:tcW w:w="1845"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Адрес</w:t>
            </w:r>
          </w:p>
        </w:tc>
        <w:tc>
          <w:tcPr>
            <w:tcW w:w="295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Состояние</w:t>
            </w:r>
          </w:p>
        </w:tc>
      </w:tr>
      <w:tr>
        <w:trPr/>
        <w:tc>
          <w:tcPr>
            <w:tcW w:w="690"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1</w:t>
            </w:r>
          </w:p>
        </w:tc>
        <w:tc>
          <w:tcPr>
            <w:tcW w:w="4110"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2</w:t>
            </w:r>
          </w:p>
        </w:tc>
        <w:tc>
          <w:tcPr>
            <w:tcW w:w="1845"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3</w:t>
            </w:r>
          </w:p>
        </w:tc>
        <w:tc>
          <w:tcPr>
            <w:tcW w:w="295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4</w:t>
            </w:r>
          </w:p>
        </w:tc>
      </w:tr>
      <w:tr>
        <w:trPr/>
        <w:tc>
          <w:tcPr>
            <w:tcW w:w="69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1</w:t>
            </w:r>
          </w:p>
        </w:tc>
        <w:tc>
          <w:tcPr>
            <w:tcW w:w="411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МБУЗ КГБ</w:t>
            </w:r>
          </w:p>
        </w:tc>
        <w:tc>
          <w:tcPr>
            <w:tcW w:w="1845"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Челябинская область, Ашинский район, рп.Кропачево, ул.Строителей,</w:t>
            </w:r>
          </w:p>
        </w:tc>
        <w:tc>
          <w:tcPr>
            <w:tcW w:w="2954"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
          </w:p>
        </w:tc>
      </w:tr>
    </w:tbl>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Причина высокой заболеваемости населения кроется в т.ч. и в особенностях проживания в поселении:</w:t>
      </w:r>
    </w:p>
    <w:p>
      <w:pPr>
        <w:pStyle w:val="Style16"/>
        <w:numPr>
          <w:ilvl w:val="0"/>
          <w:numId w:val="1"/>
        </w:numPr>
        <w:tabs>
          <w:tab w:val="clear" w:pos="709"/>
          <w:tab w:val="left" w:pos="0" w:leader="none"/>
        </w:tabs>
        <w:spacing w:lineRule="atLeast" w:line="225" w:before="0" w:after="0"/>
        <w:ind w:firstLine="360"/>
        <w:jc w:val="both"/>
        <w:rPr>
          <w:rFonts w:ascii="Times New Roman" w:hAnsi="Times New Roman" w:cs="Times New Roman"/>
          <w:color w:val="454431"/>
        </w:rPr>
      </w:pPr>
      <w:r>
        <w:rPr>
          <w:rFonts w:cs="Times New Roman" w:ascii="Times New Roman" w:hAnsi="Times New Roman"/>
          <w:color w:val="454431"/>
        </w:rPr>
        <w:t>низкий жизненный уровень,</w:t>
      </w:r>
    </w:p>
    <w:p>
      <w:pPr>
        <w:pStyle w:val="Style16"/>
        <w:numPr>
          <w:ilvl w:val="0"/>
          <w:numId w:val="1"/>
        </w:numPr>
        <w:tabs>
          <w:tab w:val="clear" w:pos="709"/>
          <w:tab w:val="left" w:pos="0" w:leader="none"/>
        </w:tabs>
        <w:spacing w:lineRule="atLeast" w:line="225" w:before="0" w:after="0"/>
        <w:ind w:firstLine="360"/>
        <w:jc w:val="both"/>
        <w:rPr>
          <w:rFonts w:ascii="Times New Roman" w:hAnsi="Times New Roman" w:cs="Times New Roman"/>
          <w:color w:val="454431"/>
        </w:rPr>
      </w:pPr>
      <w:r>
        <w:rPr>
          <w:rFonts w:cs="Times New Roman" w:ascii="Times New Roman" w:hAnsi="Times New Roman"/>
          <w:color w:val="454431"/>
        </w:rPr>
        <w:t>отсутствие средств на приобретение лекарств,</w:t>
      </w:r>
    </w:p>
    <w:p>
      <w:pPr>
        <w:pStyle w:val="Style16"/>
        <w:numPr>
          <w:ilvl w:val="0"/>
          <w:numId w:val="1"/>
        </w:numPr>
        <w:tabs>
          <w:tab w:val="clear" w:pos="709"/>
          <w:tab w:val="left" w:pos="0" w:leader="none"/>
        </w:tabs>
        <w:spacing w:lineRule="atLeast" w:line="225" w:before="0" w:after="0"/>
        <w:ind w:firstLine="360"/>
        <w:jc w:val="both"/>
        <w:rPr>
          <w:rFonts w:ascii="Times New Roman" w:hAnsi="Times New Roman" w:cs="Times New Roman"/>
          <w:color w:val="454431"/>
        </w:rPr>
      </w:pPr>
      <w:r>
        <w:rPr>
          <w:rFonts w:cs="Times New Roman" w:ascii="Times New Roman" w:hAnsi="Times New Roman"/>
          <w:color w:val="454431"/>
        </w:rPr>
        <w:t>низкая социальная культура,</w:t>
      </w:r>
    </w:p>
    <w:p>
      <w:pPr>
        <w:pStyle w:val="Style16"/>
        <w:numPr>
          <w:ilvl w:val="0"/>
          <w:numId w:val="1"/>
        </w:numPr>
        <w:tabs>
          <w:tab w:val="clear" w:pos="709"/>
          <w:tab w:val="left" w:pos="0" w:leader="none"/>
        </w:tabs>
        <w:spacing w:lineRule="atLeast" w:line="225" w:before="0" w:after="0"/>
        <w:ind w:firstLine="360"/>
        <w:jc w:val="both"/>
        <w:rPr>
          <w:rFonts w:ascii="Times New Roman" w:hAnsi="Times New Roman" w:cs="Times New Roman"/>
          <w:color w:val="454431"/>
        </w:rPr>
      </w:pPr>
      <w:r>
        <w:rPr>
          <w:rFonts w:cs="Times New Roman" w:ascii="Times New Roman" w:hAnsi="Times New Roman"/>
          <w:color w:val="454431"/>
        </w:rPr>
        <w:t>малая плотность населения,</w:t>
      </w:r>
    </w:p>
    <w:p>
      <w:pPr>
        <w:pStyle w:val="Style16"/>
        <w:numPr>
          <w:ilvl w:val="0"/>
          <w:numId w:val="1"/>
        </w:numPr>
        <w:tabs>
          <w:tab w:val="clear" w:pos="709"/>
          <w:tab w:val="left" w:pos="0" w:leader="none"/>
        </w:tabs>
        <w:spacing w:lineRule="atLeast" w:line="225"/>
        <w:ind w:firstLine="360"/>
        <w:jc w:val="both"/>
        <w:rPr>
          <w:rFonts w:ascii="Times New Roman" w:hAnsi="Times New Roman" w:cs="Times New Roman"/>
          <w:color w:val="454431"/>
        </w:rPr>
      </w:pPr>
      <w:r>
        <w:rPr>
          <w:rFonts w:cs="Times New Roman" w:ascii="Times New Roman" w:hAnsi="Times New Roman"/>
          <w:color w:val="454431"/>
        </w:rPr>
        <w:t>высокая степень алкоголизации населения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pPr>
        <w:pStyle w:val="Style16"/>
        <w:spacing w:before="180" w:after="120"/>
        <w:jc w:val="both"/>
        <w:rPr>
          <w:rFonts w:ascii="Times New Roman" w:hAnsi="Times New Roman" w:cs="Times New Roman"/>
        </w:rPr>
      </w:pPr>
      <w:r>
        <w:rPr>
          <w:rStyle w:val="Style13"/>
          <w:rFonts w:cs="Times New Roman" w:ascii="Times New Roman" w:hAnsi="Times New Roman"/>
          <w:b w:val="false"/>
          <w:color w:val="000000"/>
        </w:rPr>
        <w:t>2.9. Социальная защита населения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На территории Кропачевского городского поселения осуществляет свою деятельность Муниципальное бюджетное учреждение «Комплексный центр социального обслуживания населения» АМР. Численность сотрудников 21 человек, из которых 19 человек социального работника. На сегодняшний день соц. службой обслуживается 192 человека.</w:t>
      </w:r>
    </w:p>
    <w:p>
      <w:pPr>
        <w:pStyle w:val="Style16"/>
        <w:spacing w:before="180" w:after="120"/>
        <w:jc w:val="both"/>
        <w:rPr>
          <w:rFonts w:ascii="Times New Roman" w:hAnsi="Times New Roman" w:cs="Times New Roman"/>
        </w:rPr>
      </w:pPr>
      <w:r>
        <w:rPr>
          <w:rStyle w:val="Style13"/>
          <w:rFonts w:cs="Times New Roman" w:ascii="Times New Roman" w:hAnsi="Times New Roman"/>
          <w:b w:val="false"/>
          <w:color w:val="000000"/>
        </w:rPr>
        <w:t>2.10. Жилищный фонд</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Состояние жилищно-коммунальной сферы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Данные о существующем жилищном фонде</w:t>
      </w:r>
    </w:p>
    <w:tbl>
      <w:tblPr>
        <w:tblW w:w="9600" w:type="dxa"/>
        <w:jc w:val="left"/>
        <w:tblInd w:w="0" w:type="dxa"/>
        <w:tblLayout w:type="fixed"/>
        <w:tblCellMar>
          <w:top w:w="30" w:type="dxa"/>
          <w:left w:w="30" w:type="dxa"/>
          <w:bottom w:w="30" w:type="dxa"/>
          <w:right w:w="30" w:type="dxa"/>
        </w:tblCellMar>
        <w:tblLook w:firstRow="1" w:noVBand="1" w:lastRow="0" w:firstColumn="1" w:lastColumn="0" w:noHBand="0" w:val="04a0"/>
      </w:tblPr>
      <w:tblGrid>
        <w:gridCol w:w="690"/>
        <w:gridCol w:w="5699"/>
        <w:gridCol w:w="3211"/>
      </w:tblGrid>
      <w:tr>
        <w:trPr/>
        <w:tc>
          <w:tcPr>
            <w:tcW w:w="69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w:t>
            </w:r>
          </w:p>
        </w:tc>
        <w:tc>
          <w:tcPr>
            <w:tcW w:w="5699"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Наименование</w:t>
            </w:r>
          </w:p>
        </w:tc>
        <w:tc>
          <w:tcPr>
            <w:tcW w:w="321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На 01.01.2016г.</w:t>
            </w:r>
          </w:p>
        </w:tc>
      </w:tr>
      <w:tr>
        <w:trPr/>
        <w:tc>
          <w:tcPr>
            <w:tcW w:w="690"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1</w:t>
            </w:r>
          </w:p>
        </w:tc>
        <w:tc>
          <w:tcPr>
            <w:tcW w:w="5699"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2</w:t>
            </w:r>
          </w:p>
        </w:tc>
        <w:tc>
          <w:tcPr>
            <w:tcW w:w="321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3</w:t>
            </w:r>
          </w:p>
        </w:tc>
      </w:tr>
      <w:tr>
        <w:trPr/>
        <w:tc>
          <w:tcPr>
            <w:tcW w:w="690"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2</w:t>
            </w:r>
          </w:p>
        </w:tc>
        <w:tc>
          <w:tcPr>
            <w:tcW w:w="5699" w:type="dxa"/>
            <w:tcBorders>
              <w:top w:val="single" w:sz="2" w:space="0" w:color="CAC8B4"/>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Средний размер семьи, чел.</w:t>
            </w:r>
          </w:p>
        </w:tc>
        <w:tc>
          <w:tcPr>
            <w:tcW w:w="321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3</w:t>
            </w:r>
          </w:p>
        </w:tc>
      </w:tr>
      <w:tr>
        <w:trPr/>
        <w:tc>
          <w:tcPr>
            <w:tcW w:w="690"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3</w:t>
            </w:r>
          </w:p>
        </w:tc>
        <w:tc>
          <w:tcPr>
            <w:tcW w:w="5699"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Общий жилой фонд м</w:t>
            </w:r>
            <w:r>
              <w:rPr>
                <w:rFonts w:cs="Times New Roman" w:ascii="Times New Roman" w:hAnsi="Times New Roman"/>
                <w:position w:val="8"/>
              </w:rPr>
              <w:t>2</w:t>
            </w:r>
            <w:r>
              <w:rPr>
                <w:rFonts w:cs="Times New Roman" w:ascii="Times New Roman" w:hAnsi="Times New Roman"/>
              </w:rPr>
              <w:t> общ. площади в том числе</w:t>
            </w:r>
          </w:p>
        </w:tc>
        <w:tc>
          <w:tcPr>
            <w:tcW w:w="3211" w:type="dxa"/>
            <w:tcBorders>
              <w:top w:val="single" w:sz="2" w:space="0" w:color="CAC8B4"/>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107800 кв.м.</w:t>
            </w:r>
          </w:p>
        </w:tc>
      </w:tr>
      <w:tr>
        <w:trPr/>
        <w:tc>
          <w:tcPr>
            <w:tcW w:w="6389" w:type="dxa"/>
            <w:gridSpan w:val="2"/>
            <w:tcBorders>
              <w:top w:val="single" w:sz="2" w:space="0" w:color="CAC8B4"/>
              <w:lef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муниципальный</w:t>
            </w:r>
          </w:p>
        </w:tc>
        <w:tc>
          <w:tcPr>
            <w:tcW w:w="3211" w:type="dxa"/>
            <w:tcBorders>
              <w:top w:val="single" w:sz="2" w:space="0" w:color="CAC8B4"/>
              <w:left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2000 кв.м.</w:t>
            </w:r>
          </w:p>
        </w:tc>
      </w:tr>
      <w:tr>
        <w:trPr/>
        <w:tc>
          <w:tcPr>
            <w:tcW w:w="6389" w:type="dxa"/>
            <w:gridSpan w:val="2"/>
            <w:tcBorders>
              <w:lef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частный</w:t>
            </w:r>
          </w:p>
        </w:tc>
        <w:tc>
          <w:tcPr>
            <w:tcW w:w="3211" w:type="dxa"/>
            <w:tcBorders>
              <w:left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105800 кв.м.</w:t>
            </w:r>
          </w:p>
        </w:tc>
      </w:tr>
      <w:tr>
        <w:trPr/>
        <w:tc>
          <w:tcPr>
            <w:tcW w:w="690" w:type="dxa"/>
            <w:tcBorders>
              <w:lef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6</w:t>
            </w:r>
          </w:p>
        </w:tc>
        <w:tc>
          <w:tcPr>
            <w:tcW w:w="5699" w:type="dxa"/>
            <w:tcBorders>
              <w:lef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Общий жилой фонд на 1 жителя</w:t>
            </w:r>
          </w:p>
        </w:tc>
        <w:tc>
          <w:tcPr>
            <w:tcW w:w="3211" w:type="dxa"/>
            <w:tcBorders>
              <w:left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22,9 кв.м.</w:t>
            </w:r>
          </w:p>
        </w:tc>
      </w:tr>
      <w:tr>
        <w:trPr/>
        <w:tc>
          <w:tcPr>
            <w:tcW w:w="6389" w:type="dxa"/>
            <w:gridSpan w:val="2"/>
            <w:tcBorders>
              <w:lef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м</w:t>
            </w:r>
            <w:r>
              <w:rPr>
                <w:rFonts w:cs="Times New Roman" w:ascii="Times New Roman" w:hAnsi="Times New Roman"/>
                <w:position w:val="8"/>
              </w:rPr>
              <w:t>2 </w:t>
            </w:r>
            <w:r>
              <w:rPr>
                <w:rFonts w:cs="Times New Roman" w:ascii="Times New Roman" w:hAnsi="Times New Roman"/>
              </w:rPr>
              <w:t>общ.площади</w:t>
            </w:r>
          </w:p>
        </w:tc>
        <w:tc>
          <w:tcPr>
            <w:tcW w:w="3211" w:type="dxa"/>
            <w:tcBorders>
              <w:left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
          </w:p>
        </w:tc>
      </w:tr>
      <w:tr>
        <w:trPr/>
        <w:tc>
          <w:tcPr>
            <w:tcW w:w="690" w:type="dxa"/>
            <w:tcBorders>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8</w:t>
            </w:r>
          </w:p>
        </w:tc>
        <w:tc>
          <w:tcPr>
            <w:tcW w:w="5699" w:type="dxa"/>
            <w:tcBorders>
              <w:left w:val="single" w:sz="2" w:space="0" w:color="CAC8B4"/>
              <w:bottom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Ветхий жилой фонд, м</w:t>
            </w:r>
            <w:r>
              <w:rPr>
                <w:rFonts w:cs="Times New Roman" w:ascii="Times New Roman" w:hAnsi="Times New Roman"/>
                <w:position w:val="8"/>
              </w:rPr>
              <w:t>2 </w:t>
            </w:r>
            <w:r>
              <w:rPr>
                <w:rFonts w:cs="Times New Roman" w:ascii="Times New Roman" w:hAnsi="Times New Roman"/>
              </w:rPr>
              <w:t>общей площади</w:t>
            </w:r>
          </w:p>
        </w:tc>
        <w:tc>
          <w:tcPr>
            <w:tcW w:w="3211" w:type="dxa"/>
            <w:tcBorders>
              <w:left w:val="single" w:sz="2" w:space="0" w:color="CAC8B4"/>
              <w:bottom w:val="single" w:sz="2" w:space="0" w:color="CAC8B4"/>
              <w:right w:val="single" w:sz="2" w:space="0" w:color="CAC8B4"/>
            </w:tcBorders>
          </w:tcPr>
          <w:p>
            <w:pPr>
              <w:pStyle w:val="Style21"/>
              <w:widowControl w:val="false"/>
              <w:spacing w:before="180" w:after="120"/>
              <w:jc w:val="both"/>
              <w:rPr>
                <w:rFonts w:ascii="Times New Roman" w:hAnsi="Times New Roman" w:cs="Times New Roman"/>
              </w:rPr>
            </w:pPr>
            <w:r>
              <w:rPr>
                <w:rFonts w:cs="Times New Roman" w:ascii="Times New Roman" w:hAnsi="Times New Roman"/>
              </w:rPr>
              <w:t>935,7 кв.м.</w:t>
            </w:r>
          </w:p>
        </w:tc>
      </w:tr>
    </w:tbl>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Жители Кропачевского городского поселения активно участвуют в различных программах по обеспечению жильем: «Жилье молодым семьям», «Молодые специалисты на селе» и т.д.</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К услугам ЖКХ, предоставляемым в поселении, относится водоснабжение, водоотведение населения и вывоз мусора. Кропачевское городское поселения полностью газифицировано.</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Развитие среды проживания населения Кропачевского городского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pPr>
        <w:pStyle w:val="Normal"/>
        <w:ind w:hanging="12"/>
        <w:jc w:val="both"/>
        <w:rPr>
          <w:rFonts w:ascii="Times New Roman" w:hAnsi="Times New Roman" w:eastAsia="Arial Unicode MS" w:cs="Times New Roman"/>
          <w:kern w:val="0"/>
          <w:lang w:eastAsia="ru-RU" w:bidi="ru-RU"/>
        </w:rPr>
      </w:pPr>
      <w:r>
        <w:rPr>
          <w:rFonts w:eastAsia="Arial Unicode MS" w:cs="Times New Roman" w:ascii="Times New Roman" w:hAnsi="Times New Roman"/>
          <w:kern w:val="0"/>
          <w:lang w:eastAsia="ru-RU" w:bidi="ru-RU"/>
        </w:rPr>
      </w:r>
    </w:p>
    <w:p>
      <w:pPr>
        <w:pStyle w:val="Normal"/>
        <w:ind w:hanging="12"/>
        <w:jc w:val="both"/>
        <w:rPr>
          <w:rFonts w:ascii="Times New Roman" w:hAnsi="Times New Roman" w:eastAsia="Times New Roman" w:cs="Times New Roman"/>
          <w:b/>
          <w:b/>
          <w:bCs/>
          <w:kern w:val="0"/>
          <w:lang w:eastAsia="ar-SA" w:bidi="ar-SA"/>
        </w:rPr>
      </w:pPr>
      <w:r>
        <w:rPr>
          <w:rFonts w:eastAsia="Arial Unicode MS" w:cs="Times New Roman" w:ascii="Times New Roman" w:hAnsi="Times New Roman"/>
          <w:kern w:val="0"/>
          <w:lang w:eastAsia="ru-RU" w:bidi="ru-RU"/>
        </w:rPr>
        <w:t>2.11</w:t>
      </w:r>
      <w:r>
        <w:rPr>
          <w:rFonts w:eastAsia="Times New Roman" w:cs="Times New Roman" w:ascii="Times New Roman" w:hAnsi="Times New Roman"/>
          <w:bCs/>
          <w:kern w:val="0"/>
          <w:lang w:eastAsia="ar-SA" w:bidi="ar-SA"/>
        </w:rPr>
        <w:t xml:space="preserve"> РАЗВИТИЕ СОЦИАЛЬНОЙ ИНФРАСТРУКТУРЫ</w:t>
      </w:r>
    </w:p>
    <w:p>
      <w:pPr>
        <w:pStyle w:val="Normal"/>
        <w:spacing w:before="113" w:after="113"/>
        <w:ind w:left="-12" w:firstLine="12"/>
        <w:jc w:val="both"/>
        <w:rPr>
          <w:rFonts w:ascii="Times New Roman" w:hAnsi="Times New Roman" w:eastAsia="Times New Roman" w:cs="Times New Roman"/>
          <w:bCs/>
          <w:kern w:val="0"/>
          <w:lang w:eastAsia="ar-SA" w:bidi="ar-SA"/>
        </w:rPr>
      </w:pPr>
      <w:r>
        <w:rPr>
          <w:rFonts w:eastAsia="Times New Roman" w:cs="Times New Roman" w:ascii="Times New Roman" w:hAnsi="Times New Roman"/>
          <w:bCs/>
          <w:kern w:val="0"/>
          <w:lang w:eastAsia="ar-SA" w:bidi="ar-SA"/>
        </w:rPr>
        <w:t>2.11.1 Развитие населенных пунктов</w:t>
      </w:r>
    </w:p>
    <w:p>
      <w:pPr>
        <w:pStyle w:val="Normal"/>
        <w:spacing w:before="113" w:after="0"/>
        <w:ind w:firstLine="688"/>
        <w:jc w:val="both"/>
        <w:rPr>
          <w:rFonts w:ascii="Times New Roman" w:hAnsi="Times New Roman" w:eastAsia="Times New Roman" w:cs="Times New Roman"/>
          <w:kern w:val="0"/>
          <w:lang w:eastAsia="ar-SA" w:bidi="ar-SA"/>
        </w:rPr>
      </w:pPr>
      <w:r>
        <w:rPr>
          <w:rFonts w:eastAsia="Arial Unicode MS" w:cs="Times New Roman" w:ascii="Times New Roman" w:hAnsi="Times New Roman"/>
          <w:kern w:val="0"/>
          <w:lang w:eastAsia="ru-RU" w:bidi="ru-RU"/>
        </w:rPr>
        <w:tab/>
      </w:r>
      <w:r>
        <w:rPr>
          <w:rFonts w:eastAsia="Times New Roman" w:cs="Times New Roman" w:ascii="Times New Roman" w:hAnsi="Times New Roman"/>
          <w:kern w:val="0"/>
          <w:lang w:eastAsia="ar-SA" w:bidi="ar-SA"/>
        </w:rPr>
        <w:t>Проектом предлагается стабилизация современной системы расселения с развитием населенных пунктов (строительство жилья, объектов культурно-бытового обслуживания, инженерного обеспечения). Основу системы расселения составляют населенные пункты-административные центры поселений, которые выполняют функции не только административных центров, но и центров социального обслуживания населения, экономических центров, имеют более благоприятные транспортные условия.</w:t>
      </w:r>
    </w:p>
    <w:p>
      <w:pPr>
        <w:pStyle w:val="Normal"/>
        <w:ind w:firstLine="715"/>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По существующим населенным пунктам района – в «Схеме...» выделены три группы населенных пунктов, имеющих различия в направлении их дальнейшего развития:</w:t>
      </w:r>
    </w:p>
    <w:p>
      <w:pPr>
        <w:pStyle w:val="Normal"/>
        <w:numPr>
          <w:ilvl w:val="0"/>
          <w:numId w:val="3"/>
        </w:numPr>
        <w:tabs>
          <w:tab w:val="clear" w:pos="709"/>
          <w:tab w:val="left" w:pos="360" w:leader="none"/>
        </w:tab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развиваемые населенные пункты, имеющие базу для дальнейшего экономического развития (размещение новых обслуживающих предприятий и учреждений, строй-индустрии, объектов рекреации и др.) – г. Аша, с. Ерал, р. п. Кропачево, г. Миньяр, г. Сим, п. Новозаречный, п. Новострой, п. Абдулка, с. Илек, с. Малояз, с. Муратовка, п. Ук;</w:t>
      </w:r>
    </w:p>
    <w:p>
      <w:pPr>
        <w:pStyle w:val="Normal"/>
        <w:numPr>
          <w:ilvl w:val="0"/>
          <w:numId w:val="3"/>
        </w:numPr>
        <w:tabs>
          <w:tab w:val="clear" w:pos="709"/>
          <w:tab w:val="left" w:pos="360" w:leader="none"/>
        </w:tab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сохраняемые населенные пункты или населенные пункты с незначительным развитием территорий – п. Виляй, п. Волково, п. Ерал ж/д станция, п. Караганка,              п. Колослейка, п. Мясниково, п. Санга, п. Чувашский Пруд;</w:t>
      </w:r>
    </w:p>
    <w:p>
      <w:pPr>
        <w:pStyle w:val="Normal"/>
        <w:numPr>
          <w:ilvl w:val="0"/>
          <w:numId w:val="3"/>
        </w:numPr>
        <w:tabs>
          <w:tab w:val="clear" w:pos="709"/>
          <w:tab w:val="left" w:pos="360" w:leader="none"/>
        </w:tabs>
        <w:jc w:val="both"/>
        <w:rPr>
          <w:rFonts w:ascii="Times New Roman" w:hAnsi="Times New Roman" w:eastAsia="Times New Roman" w:cs="Times New Roman"/>
          <w:kern w:val="0"/>
          <w:lang w:eastAsia="ar-SA" w:bidi="ar-SA"/>
        </w:rPr>
      </w:pPr>
      <w:r>
        <w:rPr>
          <w:rFonts w:eastAsia="Lucida Sans Unicode" w:cs="Times New Roman" w:ascii="Times New Roman" w:hAnsi="Times New Roman"/>
          <w:kern w:val="0"/>
          <w:lang w:eastAsia="ru-RU" w:bidi="ru-RU"/>
        </w:rPr>
        <w:t>развиваемые населенные пункты возле рекреационно-туристкой зоны</w:t>
      </w:r>
      <w:r>
        <w:rPr>
          <w:rFonts w:eastAsia="Times New Roman" w:cs="Times New Roman" w:ascii="Times New Roman" w:hAnsi="Times New Roman"/>
          <w:kern w:val="0"/>
          <w:lang w:eastAsia="ar-SA" w:bidi="ar-SA"/>
        </w:rPr>
        <w:t xml:space="preserve"> – с. Биянка, п. Первомайский, п. Точильный, п. Сухая Атя, п. Усть-Курышка.</w:t>
      </w:r>
    </w:p>
    <w:p>
      <w:pPr>
        <w:pStyle w:val="Normal"/>
        <w:ind w:firstLine="715"/>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В настоящее время жилищный фонд всех населенных пунктов района составляет 1390 тыс. м</w:t>
      </w:r>
      <w:r>
        <w:rPr>
          <w:rFonts w:eastAsia="Times New Roman" w:cs="Times New Roman" w:ascii="Times New Roman" w:hAnsi="Times New Roman"/>
          <w:kern w:val="0"/>
          <w:vertAlign w:val="superscript"/>
          <w:lang w:eastAsia="ar-SA" w:bidi="ar-SA"/>
        </w:rPr>
        <w:t>2</w:t>
      </w:r>
      <w:r>
        <w:rPr>
          <w:rFonts w:eastAsia="Times New Roman" w:cs="Times New Roman" w:ascii="Times New Roman" w:hAnsi="Times New Roman"/>
          <w:kern w:val="0"/>
          <w:lang w:eastAsia="ar-SA" w:bidi="ar-SA"/>
        </w:rPr>
        <w:t xml:space="preserve"> общей площади. Средняя обеспеченность – 20,9 м</w:t>
      </w:r>
      <w:r>
        <w:rPr>
          <w:rFonts w:eastAsia="Times New Roman" w:cs="Times New Roman" w:ascii="Times New Roman" w:hAnsi="Times New Roman"/>
          <w:kern w:val="0"/>
          <w:vertAlign w:val="superscript"/>
          <w:lang w:eastAsia="ar-SA" w:bidi="ar-SA"/>
        </w:rPr>
        <w:t>2</w:t>
      </w:r>
      <w:r>
        <w:rPr>
          <w:rFonts w:eastAsia="Times New Roman" w:cs="Times New Roman" w:ascii="Times New Roman" w:hAnsi="Times New Roman"/>
          <w:kern w:val="0"/>
          <w:lang w:eastAsia="ar-SA" w:bidi="ar-SA"/>
        </w:rPr>
        <w:t xml:space="preserve"> общей площади на человека.</w:t>
      </w:r>
    </w:p>
    <w:p>
      <w:pPr>
        <w:pStyle w:val="Normal"/>
        <w:ind w:right="71" w:firstLine="72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Решение жилищной проблемы, удовлетворения растущих потребностей населения в качественном жилье, в благоприятной среде обитания предусматривается за счет:</w:t>
      </w:r>
    </w:p>
    <w:p>
      <w:pPr>
        <w:pStyle w:val="Normal"/>
        <w:numPr>
          <w:ilvl w:val="0"/>
          <w:numId w:val="2"/>
        </w:numPr>
        <w:tabs>
          <w:tab w:val="clear" w:pos="709"/>
          <w:tab w:val="left" w:pos="927" w:leader="none"/>
        </w:tabs>
        <w:overflowPunct w:val="true"/>
        <w:ind w:left="927" w:hanging="360"/>
        <w:jc w:val="both"/>
        <w:textAlignment w:val="baseline"/>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освоения свободных площадок, привлекательных по природно-ландшафтным характеристикам; с учетом возможностей территориального развития каждого населенного пункта;</w:t>
      </w:r>
    </w:p>
    <w:p>
      <w:pPr>
        <w:pStyle w:val="Normal"/>
        <w:numPr>
          <w:ilvl w:val="0"/>
          <w:numId w:val="2"/>
        </w:numPr>
        <w:tabs>
          <w:tab w:val="clear" w:pos="709"/>
          <w:tab w:val="left" w:pos="927" w:leader="none"/>
        </w:tabs>
        <w:overflowPunct w:val="true"/>
        <w:ind w:left="927" w:hanging="360"/>
        <w:jc w:val="both"/>
        <w:textAlignment w:val="baseline"/>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строительства 1-2-этажных усадебных домов и коттеджей, обустроенных необходимой системой жизнеобеспечения во всех населенных пунктах района;</w:t>
      </w:r>
    </w:p>
    <w:p>
      <w:pPr>
        <w:pStyle w:val="Normal"/>
        <w:numPr>
          <w:ilvl w:val="0"/>
          <w:numId w:val="2"/>
        </w:numPr>
        <w:tabs>
          <w:tab w:val="clear" w:pos="709"/>
          <w:tab w:val="left" w:pos="927" w:leader="none"/>
        </w:tabs>
        <w:overflowPunct w:val="true"/>
        <w:ind w:left="927" w:hanging="360"/>
        <w:jc w:val="both"/>
        <w:textAlignment w:val="baseline"/>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строительства 2-этажных секционных домов и многоэтажного жилья в городах Аша, Сим, Миньяр;</w:t>
      </w:r>
    </w:p>
    <w:p>
      <w:pPr>
        <w:pStyle w:val="Normal"/>
        <w:numPr>
          <w:ilvl w:val="0"/>
          <w:numId w:val="2"/>
        </w:numPr>
        <w:tabs>
          <w:tab w:val="clear" w:pos="709"/>
          <w:tab w:val="left" w:pos="927" w:leader="none"/>
        </w:tabs>
        <w:overflowPunct w:val="true"/>
        <w:ind w:left="927" w:hanging="360"/>
        <w:jc w:val="both"/>
        <w:textAlignment w:val="baseline"/>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реновации жилого фонда в сохраняемой усадебной застройке (замена ветхих домов на новые – в пределах существующих земельных участков).</w:t>
      </w:r>
    </w:p>
    <w:p>
      <w:pPr>
        <w:pStyle w:val="Normal"/>
        <w:ind w:right="71" w:firstLine="72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Таблица 4.3.1</w:t>
      </w:r>
    </w:p>
    <w:p>
      <w:pPr>
        <w:pStyle w:val="Normal"/>
        <w:spacing w:before="0" w:after="113"/>
        <w:ind w:right="71" w:firstLine="72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Территориальное развитие населенных пунктов района</w:t>
      </w:r>
    </w:p>
    <w:tbl>
      <w:tblPr>
        <w:tblW w:w="964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16"/>
        <w:gridCol w:w="1164"/>
        <w:gridCol w:w="1069"/>
        <w:gridCol w:w="12"/>
        <w:gridCol w:w="1674"/>
        <w:gridCol w:w="1389"/>
        <w:gridCol w:w="1220"/>
      </w:tblGrid>
      <w:tr>
        <w:trPr>
          <w:trHeight w:val="676" w:hRule="exact"/>
        </w:trPr>
        <w:tc>
          <w:tcPr>
            <w:tcW w:w="3116" w:type="dxa"/>
            <w:vMerge w:val="restart"/>
            <w:tcBorders>
              <w:top w:val="single" w:sz="4" w:space="0" w:color="000000"/>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Поселения, населенные пункты</w:t>
            </w:r>
          </w:p>
        </w:tc>
        <w:tc>
          <w:tcPr>
            <w:tcW w:w="3919" w:type="dxa"/>
            <w:gridSpan w:val="4"/>
            <w:tcBorders>
              <w:top w:val="single" w:sz="4" w:space="0" w:color="000000"/>
              <w:left w:val="single" w:sz="4" w:space="0" w:color="000000"/>
              <w:bottom w:val="single" w:sz="4" w:space="0" w:color="000000"/>
            </w:tcBorders>
            <w:vAlign w:val="center"/>
          </w:tcPr>
          <w:p>
            <w:pPr>
              <w:pStyle w:val="Normal"/>
              <w:widowControl w:val="false"/>
              <w:snapToGrid w:val="false"/>
              <w:spacing w:before="57" w:after="57"/>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Площадь земель населенного пункта, га</w:t>
            </w:r>
          </w:p>
        </w:tc>
        <w:tc>
          <w:tcPr>
            <w:tcW w:w="26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57" w:after="57"/>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Численность населения, тыс. чел</w:t>
            </w:r>
          </w:p>
        </w:tc>
      </w:tr>
      <w:tr>
        <w:trPr/>
        <w:tc>
          <w:tcPr>
            <w:tcW w:w="3116" w:type="dxa"/>
            <w:vMerge w:val="continue"/>
            <w:tcBorders>
              <w:top w:val="single" w:sz="4" w:space="0" w:color="000000"/>
              <w:left w:val="single" w:sz="4" w:space="0" w:color="000000"/>
              <w:bottom w:val="single" w:sz="4" w:space="0" w:color="000000"/>
            </w:tcBorders>
            <w:vAlign w:val="center"/>
          </w:tcPr>
          <w:p>
            <w:pPr>
              <w:pStyle w:val="Normal"/>
              <w:widowControl w:val="false"/>
              <w:ind w:firstLine="688"/>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r>
          </w:p>
        </w:tc>
        <w:tc>
          <w:tcPr>
            <w:tcW w:w="1164" w:type="dxa"/>
            <w:tcBorders>
              <w:left w:val="single" w:sz="4" w:space="0" w:color="000000"/>
              <w:bottom w:val="single" w:sz="4" w:space="0" w:color="000000"/>
            </w:tcBorders>
            <w:vAlign w:val="center"/>
          </w:tcPr>
          <w:p>
            <w:pPr>
              <w:pStyle w:val="Normal"/>
              <w:widowControl w:val="false"/>
              <w:snapToGrid w:val="false"/>
              <w:ind w:left="-4" w:right="-62"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в существ. границах</w:t>
            </w:r>
          </w:p>
        </w:tc>
        <w:tc>
          <w:tcPr>
            <w:tcW w:w="1081" w:type="dxa"/>
            <w:gridSpan w:val="2"/>
            <w:tcBorders>
              <w:left w:val="single" w:sz="4" w:space="0" w:color="000000"/>
              <w:bottom w:val="single" w:sz="4" w:space="0" w:color="000000"/>
            </w:tcBorders>
            <w:vAlign w:val="center"/>
          </w:tcPr>
          <w:p>
            <w:pPr>
              <w:pStyle w:val="Normal"/>
              <w:widowControl w:val="false"/>
              <w:snapToGrid w:val="false"/>
              <w:ind w:left="-4" w:right="-73"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проектн. предло-жения</w:t>
            </w:r>
          </w:p>
        </w:tc>
        <w:tc>
          <w:tcPr>
            <w:tcW w:w="1674" w:type="dxa"/>
            <w:tcBorders>
              <w:left w:val="single" w:sz="4" w:space="0" w:color="000000"/>
              <w:bottom w:val="single" w:sz="4" w:space="0" w:color="000000"/>
            </w:tcBorders>
            <w:vAlign w:val="center"/>
          </w:tcPr>
          <w:p>
            <w:pPr>
              <w:pStyle w:val="Normal"/>
              <w:widowControl w:val="false"/>
              <w:snapToGrid w:val="false"/>
              <w:ind w:left="-39" w:right="-73"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Прирост         (в т. ч. под застройку)</w:t>
            </w:r>
          </w:p>
        </w:tc>
        <w:tc>
          <w:tcPr>
            <w:tcW w:w="1389" w:type="dxa"/>
            <w:tcBorders>
              <w:left w:val="single" w:sz="4" w:space="0" w:color="000000"/>
              <w:bottom w:val="single" w:sz="4" w:space="0" w:color="000000"/>
            </w:tcBorders>
            <w:vAlign w:val="center"/>
          </w:tcPr>
          <w:p>
            <w:pPr>
              <w:pStyle w:val="Normal"/>
              <w:widowControl w:val="false"/>
              <w:snapToGrid w:val="false"/>
              <w:spacing w:before="57" w:after="57"/>
              <w:ind w:left="-4" w:right="-12"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На исходный 2007 год</w:t>
            </w:r>
          </w:p>
        </w:tc>
        <w:tc>
          <w:tcPr>
            <w:tcW w:w="1220" w:type="dxa"/>
            <w:tcBorders>
              <w:left w:val="single" w:sz="4" w:space="0" w:color="000000"/>
              <w:bottom w:val="single" w:sz="4" w:space="0" w:color="000000"/>
              <w:right w:val="single" w:sz="4" w:space="0" w:color="000000"/>
            </w:tcBorders>
            <w:vAlign w:val="center"/>
          </w:tcPr>
          <w:p>
            <w:pPr>
              <w:pStyle w:val="Normal"/>
              <w:widowControl w:val="false"/>
              <w:snapToGrid w:val="false"/>
              <w:spacing w:before="57" w:after="57"/>
              <w:ind w:left="-4" w:right="-13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Расчетный срок</w:t>
            </w:r>
          </w:p>
        </w:tc>
      </w:tr>
      <w:tr>
        <w:trPr/>
        <w:tc>
          <w:tcPr>
            <w:tcW w:w="3116"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w:t>
            </w:r>
          </w:p>
        </w:tc>
        <w:tc>
          <w:tcPr>
            <w:tcW w:w="1164"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w:t>
            </w:r>
          </w:p>
        </w:tc>
        <w:tc>
          <w:tcPr>
            <w:tcW w:w="1069"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w:t>
            </w:r>
          </w:p>
        </w:tc>
        <w:tc>
          <w:tcPr>
            <w:tcW w:w="1686" w:type="dxa"/>
            <w:gridSpan w:val="2"/>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w:t>
            </w:r>
          </w:p>
        </w:tc>
        <w:tc>
          <w:tcPr>
            <w:tcW w:w="1389"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w:t>
            </w:r>
          </w:p>
        </w:tc>
        <w:tc>
          <w:tcPr>
            <w:tcW w:w="1220" w:type="dxa"/>
            <w:tcBorders>
              <w:left w:val="single" w:sz="4" w:space="0" w:color="000000"/>
              <w:bottom w:val="single" w:sz="4" w:space="0" w:color="000000"/>
              <w:right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6</w:t>
            </w:r>
          </w:p>
        </w:tc>
      </w:tr>
      <w:tr>
        <w:trPr/>
        <w:tc>
          <w:tcPr>
            <w:tcW w:w="3116" w:type="dxa"/>
            <w:tcBorders>
              <w:left w:val="single" w:sz="4" w:space="0" w:color="000000"/>
              <w:bottom w:val="single" w:sz="4" w:space="0" w:color="000000"/>
            </w:tcBorders>
            <w:vAlign w:val="center"/>
          </w:tcPr>
          <w:p>
            <w:pPr>
              <w:pStyle w:val="Normal"/>
              <w:widowControl w:val="false"/>
              <w:snapToGrid w:val="false"/>
              <w:ind w:left="-3" w:right="-3" w:firstLine="15"/>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 xml:space="preserve">1. </w:t>
            </w:r>
            <w:r>
              <w:rPr>
                <w:rFonts w:eastAsia="Arial" w:cs="Times New Roman" w:ascii="Times New Roman" w:hAnsi="Times New Roman"/>
                <w:kern w:val="0"/>
                <w:lang w:eastAsia="ar-SA" w:bidi="ar-SA"/>
              </w:rPr>
              <w:t>Ашинское г/п</w:t>
            </w:r>
            <w:r>
              <w:rPr>
                <w:rFonts w:eastAsia="Times New Roman" w:cs="Times New Roman" w:ascii="Times New Roman" w:hAnsi="Times New Roman"/>
                <w:kern w:val="0"/>
                <w:lang w:eastAsia="ar-SA" w:bidi="ar-SA"/>
              </w:rPr>
              <w:t xml:space="preserve">  (г. Аша)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3708</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6082</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2374 (284)</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31,90</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35,0</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 xml:space="preserve">2. </w:t>
            </w:r>
            <w:r>
              <w:rPr>
                <w:rFonts w:eastAsia="Arial" w:cs="Times New Roman" w:ascii="Times New Roman" w:hAnsi="Times New Roman"/>
                <w:kern w:val="0"/>
                <w:lang w:eastAsia="ar-SA" w:bidi="ar-SA"/>
              </w:rPr>
              <w:t>Биянское с/п (</w:t>
            </w:r>
            <w:r>
              <w:rPr>
                <w:rFonts w:eastAsia="Times New Roman" w:cs="Times New Roman" w:ascii="Times New Roman" w:hAnsi="Times New Roman"/>
                <w:kern w:val="0"/>
                <w:lang w:eastAsia="ar-SA" w:bidi="ar-SA"/>
              </w:rPr>
              <w:t>с. Биянка)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134</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144</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 (10)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0,24</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0,2</w:t>
            </w:r>
          </w:p>
        </w:tc>
      </w:tr>
      <w:tr>
        <w:trPr/>
        <w:tc>
          <w:tcPr>
            <w:tcW w:w="3116" w:type="dxa"/>
            <w:tcBorders>
              <w:left w:val="single" w:sz="4" w:space="0" w:color="000000"/>
              <w:bottom w:val="single" w:sz="4" w:space="0" w:color="000000"/>
            </w:tcBorders>
            <w:vAlign w:val="center"/>
          </w:tcPr>
          <w:p>
            <w:pPr>
              <w:pStyle w:val="Normal"/>
              <w:widowControl w:val="false"/>
              <w:snapToGrid w:val="false"/>
              <w:ind w:firstLine="688"/>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Еральское с/п</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0,98</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0,92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 с. Ерал</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300</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407</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107 (69)</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0,77</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0,7</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 п. Ерал ж/д станция</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21</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22</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 (1)</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0,02</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 с. Муратовка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107</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250</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143 (60)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0,19</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Илекское с/п</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0,23</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6. с. Илек</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159</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219</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60 (60)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0,12</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 с. Малояз</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70</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88</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18 (18)</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0,11</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w:t>
            </w:r>
          </w:p>
        </w:tc>
      </w:tr>
      <w:tr>
        <w:trPr/>
        <w:tc>
          <w:tcPr>
            <w:tcW w:w="3116" w:type="dxa"/>
            <w:tcBorders>
              <w:top w:val="single" w:sz="4" w:space="0" w:color="000000"/>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 xml:space="preserve">8. </w:t>
            </w:r>
            <w:r>
              <w:rPr>
                <w:rFonts w:eastAsia="Arial" w:cs="Times New Roman" w:ascii="Times New Roman" w:hAnsi="Times New Roman"/>
                <w:kern w:val="0"/>
                <w:lang w:eastAsia="ar-SA" w:bidi="ar-SA"/>
              </w:rPr>
              <w:t>Кропачевское г/п                    (п. Кропа</w:t>
            </w:r>
            <w:r>
              <w:rPr>
                <w:rFonts w:eastAsia="Times New Roman" w:cs="Times New Roman" w:ascii="Times New Roman" w:hAnsi="Times New Roman"/>
                <w:kern w:val="0"/>
                <w:lang w:eastAsia="ar-SA" w:bidi="ar-SA"/>
              </w:rPr>
              <w:t>чево)</w:t>
            </w:r>
          </w:p>
        </w:tc>
        <w:tc>
          <w:tcPr>
            <w:tcW w:w="1164" w:type="dxa"/>
            <w:tcBorders>
              <w:top w:val="single" w:sz="4" w:space="0" w:color="000000"/>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1926</w:t>
            </w:r>
          </w:p>
        </w:tc>
        <w:tc>
          <w:tcPr>
            <w:tcW w:w="1069" w:type="dxa"/>
            <w:tcBorders>
              <w:top w:val="single" w:sz="4" w:space="0" w:color="000000"/>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1926</w:t>
            </w:r>
          </w:p>
        </w:tc>
        <w:tc>
          <w:tcPr>
            <w:tcW w:w="1686"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389" w:type="dxa"/>
            <w:tcBorders>
              <w:top w:val="single" w:sz="4" w:space="0" w:color="000000"/>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5,02</w:t>
            </w:r>
          </w:p>
        </w:tc>
        <w:tc>
          <w:tcPr>
            <w:tcW w:w="12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5,0</w:t>
            </w:r>
          </w:p>
        </w:tc>
      </w:tr>
      <w:tr>
        <w:trPr/>
        <w:tc>
          <w:tcPr>
            <w:tcW w:w="3116" w:type="dxa"/>
            <w:tcBorders>
              <w:top w:val="single" w:sz="4" w:space="0" w:color="000000"/>
              <w:left w:val="single" w:sz="4" w:space="0" w:color="000000"/>
              <w:bottom w:val="single" w:sz="4" w:space="0" w:color="000000"/>
            </w:tcBorders>
            <w:vAlign w:val="center"/>
          </w:tcPr>
          <w:p>
            <w:pPr>
              <w:pStyle w:val="Normal"/>
              <w:widowControl w:val="false"/>
              <w:ind w:firstLine="688"/>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Миньярское г/п</w:t>
            </w:r>
          </w:p>
        </w:tc>
        <w:tc>
          <w:tcPr>
            <w:tcW w:w="1164" w:type="dxa"/>
            <w:tcBorders>
              <w:top w:val="single" w:sz="4" w:space="0" w:color="000000"/>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r>
          </w:p>
        </w:tc>
        <w:tc>
          <w:tcPr>
            <w:tcW w:w="1069" w:type="dxa"/>
            <w:tcBorders>
              <w:top w:val="single" w:sz="4" w:space="0" w:color="000000"/>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r>
          </w:p>
        </w:tc>
        <w:tc>
          <w:tcPr>
            <w:tcW w:w="1686"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r>
          </w:p>
        </w:tc>
        <w:tc>
          <w:tcPr>
            <w:tcW w:w="1389" w:type="dxa"/>
            <w:tcBorders>
              <w:top w:val="single" w:sz="4" w:space="0" w:color="000000"/>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10, 45</w:t>
            </w:r>
          </w:p>
        </w:tc>
        <w:tc>
          <w:tcPr>
            <w:tcW w:w="12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10,4</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9. г. Миньяр</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2222</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4040</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1818 (90)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10, 31</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10,3</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 п. Волково</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72</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77</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 (5)</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0,14</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w:t>
            </w:r>
          </w:p>
        </w:tc>
      </w:tr>
      <w:tr>
        <w:trPr/>
        <w:tc>
          <w:tcPr>
            <w:tcW w:w="3116" w:type="dxa"/>
            <w:tcBorders>
              <w:left w:val="single" w:sz="4" w:space="0" w:color="000000"/>
              <w:bottom w:val="single" w:sz="4" w:space="0" w:color="000000"/>
            </w:tcBorders>
            <w:vAlign w:val="center"/>
          </w:tcPr>
          <w:p>
            <w:pPr>
              <w:pStyle w:val="Normal"/>
              <w:widowControl w:val="false"/>
              <w:snapToGrid w:val="false"/>
              <w:ind w:firstLine="688"/>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Симское г/п</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38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15, 60</w:t>
            </w:r>
          </w:p>
        </w:tc>
        <w:tc>
          <w:tcPr>
            <w:tcW w:w="1220" w:type="dxa"/>
            <w:tcBorders>
              <w:left w:val="single" w:sz="4" w:space="0" w:color="000000"/>
              <w:bottom w:val="single" w:sz="4" w:space="0" w:color="000000"/>
              <w:right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15,6</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11. г. Сим</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3770</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3793</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23 (-)</w:t>
            </w:r>
          </w:p>
        </w:tc>
        <w:tc>
          <w:tcPr>
            <w:tcW w:w="138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15, 50</w:t>
            </w:r>
          </w:p>
        </w:tc>
        <w:tc>
          <w:tcPr>
            <w:tcW w:w="1220" w:type="dxa"/>
            <w:tcBorders>
              <w:left w:val="single" w:sz="4" w:space="0" w:color="000000"/>
              <w:bottom w:val="single" w:sz="4" w:space="0" w:color="000000"/>
              <w:right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15,5</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12. п. Караганка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23</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30</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 (7)</w:t>
            </w:r>
          </w:p>
        </w:tc>
        <w:tc>
          <w:tcPr>
            <w:tcW w:w="138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0,07</w:t>
            </w:r>
          </w:p>
        </w:tc>
        <w:tc>
          <w:tcPr>
            <w:tcW w:w="1220" w:type="dxa"/>
            <w:tcBorders>
              <w:left w:val="single" w:sz="4" w:space="0" w:color="000000"/>
              <w:bottom w:val="single" w:sz="4" w:space="0" w:color="000000"/>
              <w:right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0,07</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13. п. Колослейка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20</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37</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17 (17)</w:t>
            </w:r>
          </w:p>
        </w:tc>
        <w:tc>
          <w:tcPr>
            <w:tcW w:w="138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0,03</w:t>
            </w:r>
          </w:p>
        </w:tc>
        <w:tc>
          <w:tcPr>
            <w:tcW w:w="1220" w:type="dxa"/>
            <w:tcBorders>
              <w:left w:val="single" w:sz="4" w:space="0" w:color="000000"/>
              <w:bottom w:val="single" w:sz="4" w:space="0" w:color="000000"/>
              <w:right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0,03</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новый н/п Черное Плёсо</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143</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143 (20)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r>
      <w:tr>
        <w:trPr/>
        <w:tc>
          <w:tcPr>
            <w:tcW w:w="3116" w:type="dxa"/>
            <w:tcBorders>
              <w:left w:val="single" w:sz="4" w:space="0" w:color="000000"/>
              <w:bottom w:val="single" w:sz="4" w:space="0" w:color="000000"/>
            </w:tcBorders>
            <w:vAlign w:val="center"/>
          </w:tcPr>
          <w:p>
            <w:pPr>
              <w:pStyle w:val="Normal"/>
              <w:widowControl w:val="false"/>
              <w:snapToGrid w:val="false"/>
              <w:ind w:firstLine="688"/>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Точильнинское с/п</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389" w:type="dxa"/>
            <w:tcBorders>
              <w:left w:val="single" w:sz="4" w:space="0" w:color="000000"/>
              <w:bottom w:val="single" w:sz="4" w:space="0" w:color="000000"/>
            </w:tcBorders>
            <w:vAlign w:val="center"/>
          </w:tcPr>
          <w:p>
            <w:pPr>
              <w:pStyle w:val="Normal"/>
              <w:widowControl w:val="false"/>
              <w:suppressLineNumbers/>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0,22</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0,23</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 п. Точильный</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130</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144</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 (14)</w:t>
            </w:r>
          </w:p>
        </w:tc>
        <w:tc>
          <w:tcPr>
            <w:tcW w:w="138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0,19</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15. п. Абдулка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19</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56</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37 (15)</w:t>
            </w:r>
          </w:p>
        </w:tc>
        <w:tc>
          <w:tcPr>
            <w:tcW w:w="138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0,02</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16. п. Первомайский</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34</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84</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50 (22)</w:t>
            </w:r>
          </w:p>
        </w:tc>
        <w:tc>
          <w:tcPr>
            <w:tcW w:w="138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0,01</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0,01</w:t>
            </w:r>
          </w:p>
        </w:tc>
      </w:tr>
      <w:tr>
        <w:trPr/>
        <w:tc>
          <w:tcPr>
            <w:tcW w:w="3116" w:type="dxa"/>
            <w:tcBorders>
              <w:left w:val="single" w:sz="4" w:space="0" w:color="000000"/>
              <w:bottom w:val="single" w:sz="4" w:space="0" w:color="000000"/>
            </w:tcBorders>
            <w:vAlign w:val="center"/>
          </w:tcPr>
          <w:p>
            <w:pPr>
              <w:pStyle w:val="Normal"/>
              <w:widowControl w:val="false"/>
              <w:snapToGrid w:val="false"/>
              <w:ind w:firstLine="688"/>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Укское с/п</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1, 89</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1,88</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17. п. Ук</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375</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593</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218 (73)</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1,16</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18. п. Виляй</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23</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41</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18 (10)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19. п. Мясниково</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20. п. Новозаречный</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51</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64</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13 (10)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0,21</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21. п. Новострой</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73</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216</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143 (111)</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0,04</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0,04</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22. п. Санга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0,03</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0,03</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23. п. Сухая Атя</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90</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140</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50 (48)</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0,23</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24. п. Усть-Курышка</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174</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299</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125 (107)</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0,21</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0,2</w:t>
            </w:r>
          </w:p>
        </w:tc>
      </w:tr>
      <w:tr>
        <w:trPr/>
        <w:tc>
          <w:tcPr>
            <w:tcW w:w="3116" w:type="dxa"/>
            <w:tcBorders>
              <w:left w:val="single" w:sz="4" w:space="0" w:color="000000"/>
              <w:bottom w:val="single" w:sz="4" w:space="0" w:color="000000"/>
            </w:tcBorders>
            <w:vAlign w:val="center"/>
          </w:tcPr>
          <w:p>
            <w:pPr>
              <w:pStyle w:val="Normal"/>
              <w:widowControl w:val="false"/>
              <w:snapToGrid w:val="false"/>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25. п. Чувашский Пруд</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12,7</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12,7</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0,01</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0,01</w:t>
            </w:r>
          </w:p>
        </w:tc>
      </w:tr>
      <w:tr>
        <w:trPr/>
        <w:tc>
          <w:tcPr>
            <w:tcW w:w="3116" w:type="dxa"/>
            <w:tcBorders>
              <w:left w:val="single" w:sz="4" w:space="0" w:color="000000"/>
              <w:bottom w:val="single" w:sz="4" w:space="0" w:color="000000"/>
            </w:tcBorders>
            <w:vAlign w:val="center"/>
          </w:tcPr>
          <w:p>
            <w:pPr>
              <w:pStyle w:val="Normal"/>
              <w:widowControl w:val="false"/>
              <w:suppressLineNumbers/>
              <w:snapToGrid w:val="false"/>
              <w:ind w:firstLine="688"/>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ИТОГО</w:t>
            </w:r>
          </w:p>
        </w:tc>
        <w:tc>
          <w:tcPr>
            <w:tcW w:w="1164"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13538</w:t>
            </w:r>
          </w:p>
        </w:tc>
        <w:tc>
          <w:tcPr>
            <w:tcW w:w="1069" w:type="dxa"/>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18932</w:t>
            </w:r>
          </w:p>
        </w:tc>
        <w:tc>
          <w:tcPr>
            <w:tcW w:w="1686" w:type="dxa"/>
            <w:gridSpan w:val="2"/>
            <w:tcBorders>
              <w:left w:val="single" w:sz="4" w:space="0" w:color="000000"/>
              <w:bottom w:val="single" w:sz="4" w:space="0" w:color="000000"/>
            </w:tcBorders>
            <w:vAlign w:val="center"/>
          </w:tcPr>
          <w:p>
            <w:pPr>
              <w:pStyle w:val="Normal"/>
              <w:widowControl w:val="false"/>
              <w:snapToGrid w:val="false"/>
              <w:spacing w:before="57" w:after="0"/>
              <w:ind w:right="71" w:hanging="0"/>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5394 (1050)</w:t>
            </w:r>
          </w:p>
        </w:tc>
        <w:tc>
          <w:tcPr>
            <w:tcW w:w="1389" w:type="dxa"/>
            <w:tcBorders>
              <w:left w:val="single" w:sz="4" w:space="0" w:color="000000"/>
              <w:bottom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66, 53</w:t>
            </w:r>
          </w:p>
        </w:tc>
        <w:tc>
          <w:tcPr>
            <w:tcW w:w="1220" w:type="dxa"/>
            <w:tcBorders>
              <w:left w:val="single" w:sz="4" w:space="0" w:color="000000"/>
              <w:bottom w:val="single" w:sz="4" w:space="0" w:color="000000"/>
              <w:right w:val="single" w:sz="4" w:space="0" w:color="000000"/>
            </w:tcBorders>
            <w:vAlign w:val="center"/>
          </w:tcPr>
          <w:p>
            <w:pPr>
              <w:pStyle w:val="Normal"/>
              <w:widowControl w:val="false"/>
              <w:suppressLineNumbers/>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t>69,43</w:t>
            </w:r>
          </w:p>
        </w:tc>
      </w:tr>
    </w:tbl>
    <w:p>
      <w:pPr>
        <w:pStyle w:val="Normal"/>
        <w:spacing w:before="113" w:after="0"/>
        <w:ind w:firstLine="692"/>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В целом, проектом предлагается развитие населенных пунктов района с 13,54 до 18,93 тыс. га (прирост – 5,4 тыс. га, в т. ч. для жилищно-гражданского строительства – 1,05 тыс. га)</w:t>
      </w:r>
    </w:p>
    <w:p>
      <w:pPr>
        <w:pStyle w:val="Normal"/>
        <w:spacing w:before="57" w:after="0"/>
        <w:ind w:firstLine="688"/>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Планируемый объем строительства жилья по поселениям приведено ниже, в таблице 4.3.2:</w:t>
      </w:r>
    </w:p>
    <w:tbl>
      <w:tblPr>
        <w:tblW w:w="964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2871"/>
        <w:gridCol w:w="1462"/>
        <w:gridCol w:w="1820"/>
        <w:gridCol w:w="1892"/>
        <w:gridCol w:w="1604"/>
      </w:tblGrid>
      <w:tr>
        <w:trPr>
          <w:trHeight w:val="400" w:hRule="exact"/>
        </w:trPr>
        <w:tc>
          <w:tcPr>
            <w:tcW w:w="2871" w:type="dxa"/>
            <w:vMerge w:val="restart"/>
            <w:tcBorders>
              <w:top w:val="single" w:sz="4" w:space="0" w:color="000000"/>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Поселения</w:t>
            </w:r>
          </w:p>
        </w:tc>
        <w:tc>
          <w:tcPr>
            <w:tcW w:w="6778" w:type="dxa"/>
            <w:gridSpan w:val="4"/>
            <w:tcBorders>
              <w:top w:val="single" w:sz="4" w:space="0" w:color="000000"/>
              <w:left w:val="single" w:sz="4" w:space="0" w:color="000000"/>
              <w:bottom w:val="single" w:sz="4" w:space="0" w:color="000000"/>
            </w:tcBorders>
            <w:tcMar>
              <w:left w:w="28" w:type="dxa"/>
              <w:right w:w="11" w:type="dxa"/>
            </w:tcMar>
            <w:vAlign w:val="center"/>
          </w:tcPr>
          <w:p>
            <w:pPr>
              <w:pStyle w:val="Normal"/>
              <w:widowControl w:val="false"/>
              <w:snapToGrid w:val="false"/>
              <w:spacing w:before="57" w:after="57"/>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Жилищный фонд, тыс.м</w:t>
            </w:r>
            <w:r>
              <w:rPr>
                <w:rFonts w:eastAsia="Times New Roman" w:cs="Times New Roman" w:ascii="Times New Roman" w:hAnsi="Times New Roman"/>
                <w:kern w:val="0"/>
                <w:vertAlign w:val="superscript"/>
                <w:lang w:eastAsia="ar-SA" w:bidi="ar-SA"/>
              </w:rPr>
              <w:t>2</w:t>
            </w:r>
            <w:r>
              <w:rPr>
                <w:rFonts w:eastAsia="Times New Roman" w:cs="Times New Roman" w:ascii="Times New Roman" w:hAnsi="Times New Roman"/>
                <w:kern w:val="0"/>
                <w:lang w:eastAsia="ar-SA" w:bidi="ar-SA"/>
              </w:rPr>
              <w:t xml:space="preserve"> общей площади</w:t>
            </w:r>
          </w:p>
        </w:tc>
      </w:tr>
      <w:tr>
        <w:trPr/>
        <w:tc>
          <w:tcPr>
            <w:tcW w:w="2871" w:type="dxa"/>
            <w:vMerge w:val="continue"/>
            <w:tcBorders>
              <w:top w:val="single" w:sz="4" w:space="0" w:color="000000"/>
              <w:left w:val="single" w:sz="4" w:space="0" w:color="000000"/>
              <w:bottom w:val="single" w:sz="4" w:space="0" w:color="000000"/>
            </w:tcBorders>
            <w:vAlign w:val="center"/>
          </w:tcPr>
          <w:p>
            <w:pPr>
              <w:pStyle w:val="Normal"/>
              <w:widowControl w:val="false"/>
              <w:ind w:firstLine="688"/>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r>
          </w:p>
        </w:tc>
        <w:tc>
          <w:tcPr>
            <w:tcW w:w="1462" w:type="dxa"/>
            <w:tcBorders>
              <w:left w:val="single" w:sz="4" w:space="0" w:color="000000"/>
              <w:bottom w:val="single" w:sz="4" w:space="0" w:color="000000"/>
            </w:tcBorders>
            <w:tcMar>
              <w:left w:w="28" w:type="dxa"/>
              <w:right w:w="11" w:type="dxa"/>
            </w:tcMar>
            <w:vAlign w:val="center"/>
          </w:tcPr>
          <w:p>
            <w:pPr>
              <w:pStyle w:val="Normal"/>
              <w:widowControl w:val="false"/>
              <w:snapToGrid w:val="false"/>
              <w:ind w:left="-5" w:right="-1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Наличие на исходн. год</w:t>
            </w:r>
          </w:p>
        </w:tc>
        <w:tc>
          <w:tcPr>
            <w:tcW w:w="1820" w:type="dxa"/>
            <w:tcBorders>
              <w:left w:val="single" w:sz="4" w:space="0" w:color="000000"/>
              <w:bottom w:val="single" w:sz="4" w:space="0" w:color="000000"/>
            </w:tcBorders>
            <w:tcMar>
              <w:left w:w="28" w:type="dxa"/>
              <w:right w:w="11" w:type="dxa"/>
            </w:tcMar>
            <w:vAlign w:val="center"/>
          </w:tcPr>
          <w:p>
            <w:pPr>
              <w:pStyle w:val="Normal"/>
              <w:widowControl w:val="false"/>
              <w:snapToGrid w:val="false"/>
              <w:ind w:left="-4" w:right="-73"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Объем стр-ва за расчетн. период</w:t>
            </w:r>
          </w:p>
        </w:tc>
        <w:tc>
          <w:tcPr>
            <w:tcW w:w="1892" w:type="dxa"/>
            <w:tcBorders>
              <w:left w:val="single" w:sz="4" w:space="0" w:color="000000"/>
              <w:bottom w:val="single" w:sz="4" w:space="0" w:color="000000"/>
            </w:tcBorders>
            <w:vAlign w:val="center"/>
          </w:tcPr>
          <w:p>
            <w:pPr>
              <w:pStyle w:val="Normal"/>
              <w:widowControl w:val="false"/>
              <w:snapToGrid w:val="false"/>
              <w:ind w:left="-39" w:right="-73"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в т. ч. городск. многоэтажного строительства</w:t>
            </w:r>
          </w:p>
        </w:tc>
        <w:tc>
          <w:tcPr>
            <w:tcW w:w="1604" w:type="dxa"/>
            <w:tcBorders>
              <w:left w:val="single" w:sz="4" w:space="0" w:color="000000"/>
              <w:bottom w:val="single" w:sz="4" w:space="0" w:color="000000"/>
              <w:right w:val="single" w:sz="4" w:space="0" w:color="000000"/>
            </w:tcBorders>
            <w:vAlign w:val="center"/>
          </w:tcPr>
          <w:p>
            <w:pPr>
              <w:pStyle w:val="Normal"/>
              <w:widowControl w:val="false"/>
              <w:snapToGrid w:val="false"/>
              <w:ind w:left="-39" w:right="-73"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Итого на расчетный срок</w:t>
            </w:r>
          </w:p>
        </w:tc>
      </w:tr>
      <w:tr>
        <w:trPr/>
        <w:tc>
          <w:tcPr>
            <w:tcW w:w="2871"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w:t>
            </w:r>
          </w:p>
        </w:tc>
        <w:tc>
          <w:tcPr>
            <w:tcW w:w="1462"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w:t>
            </w:r>
          </w:p>
        </w:tc>
        <w:tc>
          <w:tcPr>
            <w:tcW w:w="1820"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w:t>
            </w:r>
          </w:p>
        </w:tc>
        <w:tc>
          <w:tcPr>
            <w:tcW w:w="1892" w:type="dxa"/>
            <w:tcBorders>
              <w:left w:val="single" w:sz="4" w:space="0" w:color="000000"/>
              <w:bottom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w:t>
            </w:r>
          </w:p>
        </w:tc>
        <w:tc>
          <w:tcPr>
            <w:tcW w:w="1604" w:type="dxa"/>
            <w:tcBorders>
              <w:left w:val="single" w:sz="4" w:space="0" w:color="000000"/>
              <w:bottom w:val="single" w:sz="4" w:space="0" w:color="000000"/>
              <w:right w:val="single" w:sz="4" w:space="0" w:color="000000"/>
            </w:tcBorders>
            <w:vAlign w:val="center"/>
          </w:tcPr>
          <w:p>
            <w:pPr>
              <w:pStyle w:val="Normal"/>
              <w:widowControl w:val="false"/>
              <w:snapToGrid w:val="false"/>
              <w:ind w:right="71"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snapToGrid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1. Ашинское г/п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641,2</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502,0</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195,0</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1128,2*</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2. Биянское с/п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5,0</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2,0</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7,0</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snapToGrid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3. Еральское с/п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24,7</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8,2</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32,9</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snapToGrid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4. Илекское с/п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4,8</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3,0</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7,8</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5. Кропачевское г/п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108,0</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67,0</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175,0</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6. Миньярское г/п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223,0</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141,6</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43,0</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364,6</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snapToGrid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7. Симское г/п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332,1</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213,5</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20,0</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545,6</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snapToGrid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8. Точильнинское с/п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4,7</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4,2</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8,9</w:t>
            </w:r>
          </w:p>
        </w:tc>
      </w:tr>
      <w:tr>
        <w:trPr/>
        <w:tc>
          <w:tcPr>
            <w:tcW w:w="2871" w:type="dxa"/>
            <w:tcBorders>
              <w:left w:val="single" w:sz="4" w:space="0" w:color="000000"/>
              <w:bottom w:val="single" w:sz="4" w:space="0" w:color="000000"/>
            </w:tcBorders>
            <w:shd w:color="auto" w:fill="E6E6FF" w:val="clear"/>
            <w:vAlign w:val="center"/>
          </w:tcPr>
          <w:p>
            <w:pPr>
              <w:pStyle w:val="Normal"/>
              <w:widowControl w:val="false"/>
              <w:snapToGrid w:val="false"/>
              <w:ind w:left="457" w:right="-4" w:hanging="0"/>
              <w:jc w:val="both"/>
              <w:rPr>
                <w:rFonts w:ascii="Times New Roman" w:hAnsi="Times New Roman" w:eastAsia="Arial" w:cs="Times New Roman"/>
                <w:kern w:val="0"/>
                <w:lang w:eastAsia="ar-SA" w:bidi="ar-SA"/>
              </w:rPr>
            </w:pPr>
            <w:r>
              <w:rPr>
                <w:rFonts w:eastAsia="Arial" w:cs="Times New Roman" w:ascii="Times New Roman" w:hAnsi="Times New Roman"/>
                <w:kern w:val="0"/>
                <w:lang w:eastAsia="ar-SA" w:bidi="ar-SA"/>
              </w:rPr>
              <w:t>9. Укское с/п</w:t>
            </w:r>
          </w:p>
        </w:tc>
        <w:tc>
          <w:tcPr>
            <w:tcW w:w="1462"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46,4</w:t>
            </w:r>
          </w:p>
        </w:tc>
        <w:tc>
          <w:tcPr>
            <w:tcW w:w="1820" w:type="dxa"/>
            <w:tcBorders>
              <w:left w:val="single" w:sz="4" w:space="0" w:color="000000"/>
              <w:bottom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112,6</w:t>
            </w:r>
          </w:p>
        </w:tc>
        <w:tc>
          <w:tcPr>
            <w:tcW w:w="1892" w:type="dxa"/>
            <w:tcBorders>
              <w:left w:val="single" w:sz="4" w:space="0" w:color="000000"/>
              <w:bottom w:val="single" w:sz="4" w:space="0" w:color="000000"/>
            </w:tcBorders>
            <w:shd w:color="auto" w:fill="E6E6FF" w:val="clear"/>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w:t>
            </w:r>
          </w:p>
        </w:tc>
        <w:tc>
          <w:tcPr>
            <w:tcW w:w="1604" w:type="dxa"/>
            <w:tcBorders>
              <w:left w:val="single" w:sz="4" w:space="0" w:color="000000"/>
              <w:bottom w:val="single" w:sz="4" w:space="0" w:color="000000"/>
              <w:right w:val="single" w:sz="4" w:space="0" w:color="000000"/>
            </w:tcBorders>
            <w:shd w:color="auto" w:fill="E6E6FF" w:val="clear"/>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159,0</w:t>
            </w:r>
          </w:p>
        </w:tc>
      </w:tr>
      <w:tr>
        <w:trPr/>
        <w:tc>
          <w:tcPr>
            <w:tcW w:w="2871" w:type="dxa"/>
            <w:tcBorders>
              <w:left w:val="single" w:sz="4" w:space="0" w:color="000000"/>
              <w:bottom w:val="single" w:sz="4" w:space="0" w:color="000000"/>
            </w:tcBorders>
            <w:vAlign w:val="center"/>
          </w:tcPr>
          <w:p>
            <w:pPr>
              <w:pStyle w:val="Normal"/>
              <w:widowControl w:val="false"/>
              <w:snapToGrid w:val="false"/>
              <w:spacing w:before="57" w:after="0"/>
              <w:ind w:left="180" w:right="71" w:hanging="180"/>
              <w:jc w:val="both"/>
              <w:rPr>
                <w:rFonts w:ascii="Times New Roman" w:hAnsi="Times New Roman" w:eastAsia="Times New Roman" w:cs="Times New Roman"/>
                <w:b/>
                <w:b/>
                <w:kern w:val="0"/>
                <w:lang w:eastAsia="ar-SA" w:bidi="ar-SA"/>
              </w:rPr>
            </w:pPr>
            <w:r>
              <w:rPr>
                <w:rFonts w:eastAsia="Times New Roman" w:cs="Times New Roman" w:ascii="Times New Roman" w:hAnsi="Times New Roman"/>
                <w:b/>
                <w:kern w:val="0"/>
                <w:lang w:eastAsia="ar-SA" w:bidi="ar-SA"/>
              </w:rPr>
              <w:t>Итого по району</w:t>
            </w:r>
          </w:p>
        </w:tc>
        <w:tc>
          <w:tcPr>
            <w:tcW w:w="1462" w:type="dxa"/>
            <w:tcBorders>
              <w:left w:val="single" w:sz="4" w:space="0" w:color="000000"/>
              <w:bottom w:val="single" w:sz="4" w:space="0" w:color="000000"/>
            </w:tcBorders>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1389,9</w:t>
            </w:r>
          </w:p>
        </w:tc>
        <w:tc>
          <w:tcPr>
            <w:tcW w:w="1820" w:type="dxa"/>
            <w:tcBorders>
              <w:left w:val="single" w:sz="4" w:space="0" w:color="000000"/>
              <w:bottom w:val="single" w:sz="4" w:space="0" w:color="000000"/>
            </w:tcBorders>
            <w:vAlign w:val="center"/>
          </w:tcPr>
          <w:p>
            <w:pPr>
              <w:pStyle w:val="Normal"/>
              <w:widowControl w:val="false"/>
              <w:suppressLineNumbers/>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1054,0</w:t>
            </w:r>
          </w:p>
        </w:tc>
        <w:tc>
          <w:tcPr>
            <w:tcW w:w="1892" w:type="dxa"/>
            <w:tcBorders>
              <w:left w:val="single" w:sz="4" w:space="0" w:color="000000"/>
              <w:bottom w:val="single" w:sz="4" w:space="0" w:color="000000"/>
            </w:tcBorders>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258,0</w:t>
            </w:r>
          </w:p>
        </w:tc>
        <w:tc>
          <w:tcPr>
            <w:tcW w:w="1604" w:type="dxa"/>
            <w:tcBorders>
              <w:left w:val="single" w:sz="4" w:space="0" w:color="000000"/>
              <w:bottom w:val="single" w:sz="4" w:space="0" w:color="000000"/>
              <w:right w:val="single" w:sz="4" w:space="0" w:color="000000"/>
            </w:tcBorders>
            <w:vAlign w:val="center"/>
          </w:tcPr>
          <w:p>
            <w:pPr>
              <w:pStyle w:val="Normal"/>
              <w:widowControl w:val="false"/>
              <w:snapToGrid w:val="false"/>
              <w:spacing w:before="57" w:after="0"/>
              <w:ind w:left="7" w:right="7" w:hanging="0"/>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2429,0</w:t>
            </w:r>
          </w:p>
        </w:tc>
      </w:tr>
    </w:tbl>
    <w:p>
      <w:pPr>
        <w:pStyle w:val="Normal"/>
        <w:spacing w:before="57" w:after="0"/>
        <w:ind w:firstLine="688"/>
        <w:jc w:val="both"/>
        <w:rPr>
          <w:rFonts w:ascii="Times New Roman" w:hAnsi="Times New Roman" w:eastAsia="Times New Roman" w:cs="Times New Roman"/>
          <w:kern w:val="0"/>
          <w:vertAlign w:val="superscript"/>
          <w:lang w:eastAsia="ar-SA" w:bidi="ar-SA"/>
        </w:rPr>
      </w:pPr>
      <w:r>
        <w:rPr>
          <w:rFonts w:eastAsia="Times New Roman" w:cs="Times New Roman" w:ascii="Times New Roman" w:hAnsi="Times New Roman"/>
          <w:kern w:val="0"/>
          <w:lang w:eastAsia="ar-SA" w:bidi="ar-SA"/>
        </w:rPr>
        <w:t>Примечание: * – с учетом сноса – 15 тыс. м</w:t>
      </w:r>
      <w:r>
        <w:rPr>
          <w:rFonts w:eastAsia="Times New Roman" w:cs="Times New Roman" w:ascii="Times New Roman" w:hAnsi="Times New Roman"/>
          <w:kern w:val="0"/>
          <w:vertAlign w:val="superscript"/>
          <w:lang w:eastAsia="ar-SA" w:bidi="ar-SA"/>
        </w:rPr>
        <w:t xml:space="preserve">2  </w:t>
      </w:r>
    </w:p>
    <w:p>
      <w:pPr>
        <w:pStyle w:val="Normal"/>
        <w:spacing w:before="57" w:after="0"/>
        <w:ind w:firstLine="688"/>
        <w:jc w:val="both"/>
        <w:rPr>
          <w:rFonts w:ascii="Times New Roman" w:hAnsi="Times New Roman" w:eastAsia="Times New Roman" w:cs="Times New Roman"/>
          <w:kern w:val="0"/>
          <w:lang w:eastAsia="ar-SA" w:bidi="ar-SA"/>
        </w:rPr>
      </w:pPr>
      <w:r>
        <w:rPr>
          <w:rFonts w:eastAsia="Times New Roman" w:cs="Times New Roman" w:ascii="Times New Roman" w:hAnsi="Times New Roman"/>
          <w:b/>
          <w:kern w:val="0"/>
          <w:lang w:eastAsia="ar-SA" w:bidi="ar-SA"/>
        </w:rPr>
        <w:t xml:space="preserve">Вывод: </w:t>
      </w:r>
      <w:r>
        <w:rPr>
          <w:rFonts w:eastAsia="Times New Roman" w:cs="Times New Roman" w:ascii="Times New Roman" w:hAnsi="Times New Roman"/>
          <w:kern w:val="0"/>
          <w:lang w:eastAsia="ar-SA" w:bidi="ar-SA"/>
        </w:rPr>
        <w:t>Осуществление намеченных мероприятий дает следующие результаты:</w:t>
      </w:r>
    </w:p>
    <w:p>
      <w:pPr>
        <w:pStyle w:val="Normal"/>
        <w:numPr>
          <w:ilvl w:val="0"/>
          <w:numId w:val="4"/>
        </w:numPr>
        <w:tabs>
          <w:tab w:val="clear" w:pos="709"/>
          <w:tab w:val="left" w:pos="360" w:leader="none"/>
        </w:tabs>
        <w:jc w:val="both"/>
        <w:rPr>
          <w:rFonts w:ascii="Times New Roman" w:hAnsi="Times New Roman" w:eastAsia="Times New Roman" w:cs="Times New Roman"/>
          <w:kern w:val="0"/>
          <w:lang w:eastAsia="ar-SA" w:bidi="ar-SA"/>
        </w:rPr>
      </w:pPr>
      <w:r>
        <w:rPr>
          <w:rFonts w:eastAsia="Times New Roman" w:cs="Times New Roman" w:ascii="Times New Roman" w:hAnsi="Times New Roman"/>
          <w:kern w:val="0"/>
          <w:lang w:eastAsia="ar-SA" w:bidi="ar-SA"/>
        </w:rPr>
        <w:t>увеличение жилищного фонда населенных пунктов в 1,7 раза с 1389,9 до 2429,0 тыс м</w:t>
      </w:r>
      <w:r>
        <w:rPr>
          <w:rFonts w:eastAsia="Times New Roman" w:cs="Times New Roman" w:ascii="Times New Roman" w:hAnsi="Times New Roman"/>
          <w:kern w:val="0"/>
          <w:vertAlign w:val="superscript"/>
          <w:lang w:eastAsia="ar-SA" w:bidi="ar-SA"/>
        </w:rPr>
        <w:t xml:space="preserve">2 </w:t>
      </w:r>
      <w:r>
        <w:rPr>
          <w:rFonts w:eastAsia="Times New Roman" w:cs="Times New Roman" w:ascii="Times New Roman" w:hAnsi="Times New Roman"/>
          <w:kern w:val="0"/>
          <w:lang w:eastAsia="ar-SA" w:bidi="ar-SA"/>
        </w:rPr>
        <w:t>(в том числе дачный – 64,0 тыс м</w:t>
      </w:r>
      <w:r>
        <w:rPr>
          <w:rFonts w:eastAsia="Times New Roman" w:cs="Times New Roman" w:ascii="Times New Roman" w:hAnsi="Times New Roman"/>
          <w:kern w:val="0"/>
          <w:vertAlign w:val="superscript"/>
          <w:lang w:eastAsia="ar-SA" w:bidi="ar-SA"/>
        </w:rPr>
        <w:t>2</w:t>
      </w:r>
      <w:r>
        <w:rPr>
          <w:rFonts w:eastAsia="Times New Roman" w:cs="Times New Roman" w:ascii="Times New Roman" w:hAnsi="Times New Roman"/>
          <w:kern w:val="0"/>
          <w:lang w:eastAsia="ar-SA" w:bidi="ar-SA"/>
        </w:rPr>
        <w:t>)</w:t>
      </w:r>
      <w:r>
        <w:rPr>
          <w:rFonts w:eastAsia="Times New Roman" w:cs="Times New Roman" w:ascii="Times New Roman" w:hAnsi="Times New Roman"/>
          <w:kern w:val="0"/>
          <w:vertAlign w:val="superscript"/>
          <w:lang w:eastAsia="ar-SA" w:bidi="ar-SA"/>
        </w:rPr>
        <w:t>;</w:t>
      </w:r>
    </w:p>
    <w:p>
      <w:pPr>
        <w:pStyle w:val="Normal"/>
        <w:numPr>
          <w:ilvl w:val="0"/>
          <w:numId w:val="5"/>
        </w:numPr>
        <w:tabs>
          <w:tab w:val="clear" w:pos="709"/>
          <w:tab w:val="left" w:pos="360" w:leader="none"/>
        </w:tabs>
        <w:jc w:val="both"/>
        <w:rPr>
          <w:rFonts w:ascii="Times New Roman" w:hAnsi="Times New Roman" w:eastAsia="Times New Roman" w:cs="Times New Roman"/>
          <w:kern w:val="0"/>
          <w:shd w:fill="FFFFFF" w:val="clear"/>
          <w:lang w:eastAsia="ar-SA" w:bidi="ar-SA"/>
        </w:rPr>
      </w:pPr>
      <w:r>
        <w:rPr>
          <w:rFonts w:eastAsia="Times New Roman" w:cs="Times New Roman" w:ascii="Times New Roman" w:hAnsi="Times New Roman"/>
          <w:kern w:val="0"/>
          <w:shd w:fill="FFFFFF" w:val="clear"/>
          <w:lang w:eastAsia="ar-SA" w:bidi="ar-SA"/>
        </w:rPr>
        <w:t>повышение жилищной обеспеченности населения в 1,7 раза, с 20,9 до 35,0 м</w:t>
      </w:r>
      <w:r>
        <w:rPr>
          <w:rFonts w:eastAsia="Times New Roman" w:cs="Times New Roman" w:ascii="Times New Roman" w:hAnsi="Times New Roman"/>
          <w:kern w:val="0"/>
          <w:shd w:fill="FFFFFF" w:val="clear"/>
          <w:vertAlign w:val="superscript"/>
          <w:lang w:eastAsia="ar-SA" w:bidi="ar-SA"/>
        </w:rPr>
        <w:t>2</w:t>
      </w:r>
      <w:r>
        <w:rPr>
          <w:rFonts w:eastAsia="Times New Roman" w:cs="Times New Roman" w:ascii="Times New Roman" w:hAnsi="Times New Roman"/>
          <w:kern w:val="0"/>
          <w:shd w:fill="FFFFFF" w:val="clear"/>
          <w:lang w:eastAsia="ar-SA" w:bidi="ar-SA"/>
        </w:rPr>
        <w:t xml:space="preserve"> на человека.</w:t>
      </w:r>
    </w:p>
    <w:p>
      <w:pPr>
        <w:pStyle w:val="Normal"/>
        <w:ind w:firstLine="12"/>
        <w:jc w:val="both"/>
        <w:rPr>
          <w:rFonts w:ascii="Times New Roman" w:hAnsi="Times New Roman" w:eastAsia="Times New Roman" w:cs="Times New Roman"/>
          <w:b/>
          <w:b/>
          <w:bCs/>
          <w:kern w:val="0"/>
          <w:lang w:eastAsia="ar-SA" w:bidi="ar-SA"/>
        </w:rPr>
      </w:pPr>
      <w:r>
        <w:rPr>
          <w:rFonts w:eastAsia="Times New Roman" w:cs="Times New Roman" w:ascii="Times New Roman" w:hAnsi="Times New Roman"/>
          <w:b/>
          <w:bCs/>
          <w:kern w:val="0"/>
          <w:lang w:eastAsia="ar-SA" w:bidi="ar-SA"/>
        </w:rPr>
      </w:r>
    </w:p>
    <w:p>
      <w:pPr>
        <w:pStyle w:val="Style16"/>
        <w:spacing w:before="180" w:after="120"/>
        <w:jc w:val="both"/>
        <w:rPr>
          <w:rFonts w:ascii="Times New Roman" w:hAnsi="Times New Roman" w:cs="Times New Roman"/>
          <w:u w:val="single"/>
        </w:rPr>
      </w:pPr>
      <w:r>
        <w:rPr>
          <w:rStyle w:val="Style13"/>
          <w:rFonts w:cs="Times New Roman" w:ascii="Times New Roman" w:hAnsi="Times New Roman"/>
          <w:b w:val="false"/>
          <w:color w:val="000000"/>
          <w:u w:val="single"/>
        </w:rPr>
        <w:t>3.Основные стратегические направления развития населения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Из   анализа вытекает, что стратегическими направлениями развития поселения должны стать следующие действия:</w:t>
      </w:r>
    </w:p>
    <w:p>
      <w:pPr>
        <w:pStyle w:val="Style16"/>
        <w:spacing w:before="180" w:after="120"/>
        <w:jc w:val="both"/>
        <w:rPr>
          <w:rFonts w:ascii="Times New Roman" w:hAnsi="Times New Roman" w:cs="Times New Roman"/>
        </w:rPr>
      </w:pPr>
      <w:r>
        <w:rPr>
          <w:rStyle w:val="Style13"/>
          <w:rFonts w:cs="Times New Roman" w:ascii="Times New Roman" w:hAnsi="Times New Roman"/>
          <w:color w:val="000000"/>
        </w:rPr>
        <w:t> </w:t>
      </w:r>
      <w:r>
        <w:rPr>
          <w:rStyle w:val="Style13"/>
          <w:rFonts w:cs="Times New Roman" w:ascii="Times New Roman" w:hAnsi="Times New Roman"/>
          <w:b w:val="false"/>
          <w:color w:val="000000"/>
        </w:rPr>
        <w:t>Экономические: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1.    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           </w:t>
      </w:r>
    </w:p>
    <w:p>
      <w:pPr>
        <w:pStyle w:val="Style16"/>
        <w:spacing w:before="180" w:after="120"/>
        <w:jc w:val="both"/>
        <w:rPr>
          <w:rFonts w:ascii="Times New Roman" w:hAnsi="Times New Roman" w:cs="Times New Roman"/>
        </w:rPr>
      </w:pPr>
      <w:r>
        <w:rPr>
          <w:rFonts w:cs="Times New Roman" w:ascii="Times New Roman" w:hAnsi="Times New Roman"/>
          <w:color w:val="000000"/>
        </w:rPr>
        <w:t> </w:t>
      </w:r>
      <w:r>
        <w:rPr>
          <w:rStyle w:val="Style13"/>
          <w:rFonts w:cs="Times New Roman" w:ascii="Times New Roman" w:hAnsi="Times New Roman"/>
          <w:b w:val="false"/>
          <w:color w:val="000000"/>
        </w:rPr>
        <w:t>Социальные: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1.  Развитие социальной инфраструктуры, образования, здравоохранения, культуры, физкультуры и спорта:</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участие в отраслевых районных, областных программах, Российских и международных грантах по развитию и укреплению данных отраслей;</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2.    Развитие личного подворья граждан, как источника доходов населения.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привлечение льготных кредитов из областного бюджета на развитие личных подсобных хозяйств;</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-привлечение средств из районного бюджета на восстановление пастбищ;</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-введение в практику льготированной оплаты за воду гражданам, имеющим крупнорогатый скот, сдающих молоко.</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-помощь населению в реализации мяса с личных подсобных хозяйств;</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-поддержка предпринимателей осуществляющихзакупку продукции с личных подсобных хозяйств на выгодных для населения условиях;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3.   Содействие в привлечении молодых специалистов в поселение (врачей, учителей, работников культуры, муниципальных служащих);</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-помощь членам их семей в устройстве на работу;</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4.    Содействие в обеспечении социальной поддержки слабозащищенным слоям населения: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-консультирование, помощь в получении субсидий, пособий различных льготных выплат;</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5.   Привлечение средств из областного и федерального бюджетов на укрепление жилищно-коммунальной сферы: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 на восстановление водопроводов;</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по ремонту и строительству жилья;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6.   Содействие в развитии систем телефонной и сотовой связи, охват сотовой связью удаленных и труднодоступных поселков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7.   Освещение населенных пунктов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8.   Привлечение средств из областного и федерального бюджетов на строительство и ремонт внутри-поселковых дорог.</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9.  Привлечение средств из бюджетов различных уровней для благоустройства сел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p>
    <w:p>
      <w:pPr>
        <w:pStyle w:val="Style16"/>
        <w:spacing w:before="180" w:after="120"/>
        <w:jc w:val="both"/>
        <w:rPr>
          <w:rFonts w:ascii="Times New Roman" w:hAnsi="Times New Roman" w:cs="Times New Roman"/>
          <w:u w:val="single"/>
        </w:rPr>
      </w:pPr>
      <w:r>
        <w:rPr>
          <w:rStyle w:val="Style13"/>
          <w:rFonts w:cs="Times New Roman" w:ascii="Times New Roman" w:hAnsi="Times New Roman"/>
          <w:b w:val="false"/>
          <w:color w:val="000000"/>
          <w:u w:val="single"/>
        </w:rPr>
        <w:t>4.Система основных программных мероприятий по развитию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ab/>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b/>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ab/>
        <w:t>Мероприятия Программы социального развития Кропачевского городского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pPr>
        <w:pStyle w:val="Style16"/>
        <w:spacing w:before="180" w:after="120"/>
        <w:jc w:val="both"/>
        <w:rPr>
          <w:rStyle w:val="Style13"/>
          <w:rFonts w:ascii="Times New Roman" w:hAnsi="Times New Roman" w:cs="Times New Roman"/>
          <w:b w:val="false"/>
          <w:b w:val="false"/>
          <w:color w:val="000000"/>
        </w:rPr>
      </w:pPr>
      <w:r>
        <w:rPr>
          <w:rFonts w:cs="Times New Roman" w:ascii="Times New Roman" w:hAnsi="Times New Roman"/>
          <w:color w:val="000000"/>
        </w:rPr>
        <w:t> </w:t>
      </w:r>
      <w:r>
        <w:rPr>
          <w:rStyle w:val="Style13"/>
          <w:rFonts w:cs="Times New Roman" w:ascii="Times New Roman" w:hAnsi="Times New Roman"/>
          <w:b w:val="false"/>
          <w:color w:val="000000"/>
        </w:rPr>
        <w:t>Оценка эффективности мероприятий Программы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Кропачевского городского поселения в 2016 году по отношению к 2026 году.</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За счет активизации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pPr>
        <w:pStyle w:val="Style16"/>
        <w:spacing w:before="180" w:after="120"/>
        <w:jc w:val="both"/>
        <w:rPr>
          <w:rFonts w:ascii="Times New Roman" w:hAnsi="Times New Roman" w:cs="Times New Roman"/>
        </w:rPr>
      </w:pPr>
      <w:r>
        <w:rPr>
          <w:rStyle w:val="Style13"/>
          <w:rFonts w:cs="Times New Roman" w:ascii="Times New Roman" w:hAnsi="Times New Roman"/>
          <w:b w:val="false"/>
          <w:color w:val="000000"/>
        </w:rPr>
        <w:tab/>
        <w:t>Организация контроля за реализацией Программы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Организационная структура управления Программой базируется на существующей схеме исполнительной власти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Оперативные функции по реализации Программы осуществляют штатные сотрудники Администрации Кропачевского городского поселения под руководством Главы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Глава Кропачевского городского поселения осуществляет следующие действия: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рассматривает и утверждает план мероприятий, объемы их финансирования и сроки реализации;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взаимодействует с районными и областными органами исполнительной власти по включению предложений Кропачевского городского поселения в районные и областные целевые программы;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-контроль за выполнением годового плана действий и подготовка отчетов о его выполнении;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-осуществляет руководство по:</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 подготовке перечня муниципальных целевых программ поселения, предлагаемых</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к финансированию из районного и областного бюджета на очередной финансовый год;</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реализации мероприятий Программы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Специалист Администрации поселения осуществляет следующие функции (экономист, финансист):</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-подготовка проектов нормативных правовых актов по подведомственной сфере по соответствующим разделам Программы;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-подготовка проектов программ поселения по приоритетным направлениям Программы;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-формирование бюджетных заявок на выделение средств из муниципального бюджета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-подготовка предложений, связанных с корректировкой сроков, исполнителей и объемов ресурсов по мероприятиям Программы;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pPr>
        <w:pStyle w:val="Style16"/>
        <w:spacing w:before="180" w:after="120"/>
        <w:jc w:val="both"/>
        <w:rPr>
          <w:rFonts w:ascii="Times New Roman" w:hAnsi="Times New Roman" w:cs="Times New Roman"/>
        </w:rPr>
      </w:pPr>
      <w:r>
        <w:rPr>
          <w:rFonts w:cs="Times New Roman" w:ascii="Times New Roman" w:hAnsi="Times New Roman"/>
          <w:color w:val="000000"/>
        </w:rPr>
        <w:t> </w:t>
      </w:r>
      <w:r>
        <w:rPr>
          <w:rStyle w:val="Style13"/>
          <w:rFonts w:cs="Times New Roman" w:ascii="Times New Roman" w:hAnsi="Times New Roman"/>
          <w:b w:val="false"/>
          <w:color w:val="000000"/>
        </w:rPr>
        <w:t>Механизм обновления Программы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Обновление Программы производится: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при выявлении новых, необходимых к реализации мероприятий,</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при появлении новых инвестиционных проектов, особо значимых для территории;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По перечисленным выше основаниям Программа может быть дополнена новыми мероприятиями с обоснованием объемов и источников финансирования.</w:t>
      </w:r>
    </w:p>
    <w:p>
      <w:pPr>
        <w:pStyle w:val="Style16"/>
        <w:spacing w:before="180" w:after="120"/>
        <w:jc w:val="both"/>
        <w:rPr>
          <w:rFonts w:ascii="Times New Roman" w:hAnsi="Times New Roman" w:cs="Times New Roman"/>
        </w:rPr>
      </w:pPr>
      <w:r>
        <w:rPr>
          <w:rFonts w:cs="Times New Roman" w:ascii="Times New Roman" w:hAnsi="Times New Roman"/>
          <w:color w:val="000000"/>
        </w:rPr>
        <w:t> </w:t>
      </w:r>
      <w:r>
        <w:rPr>
          <w:rStyle w:val="Style13"/>
          <w:rFonts w:cs="Times New Roman" w:ascii="Times New Roman" w:hAnsi="Times New Roman"/>
          <w:b w:val="false"/>
          <w:color w:val="000000"/>
        </w:rPr>
        <w:t>Заключение</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Ожидаемые результаты:</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1.       проведение уличного освещения обеспечит устойчивое энергоснабжение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3.       привлечения внебюджетных инвестиций в экономику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4.       повышения благоустройства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5.       формирования современного привлекательного имиджа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6.       устойчивое развитие социальной инфраструктуры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Реализация Программы позволит:</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1) повысить качество жизни жителей Кропачевского городского поселения;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2) привлечь население поселения к непосредственному участию в реализации решений, направленных на улучшение качества жизни;</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3) повысить степень социального согласия, укрепить авторитет органов местного самоуправления.</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Социальная стабильность в Кропачевском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pPr>
        <w:pStyle w:val="Style16"/>
        <w:spacing w:before="180" w:after="120"/>
        <w:jc w:val="both"/>
        <w:rPr>
          <w:rFonts w:ascii="Times New Roman" w:hAnsi="Times New Roman" w:cs="Times New Roman"/>
          <w:color w:val="000000"/>
        </w:rPr>
      </w:pPr>
      <w:r>
        <w:rPr>
          <w:rFonts w:cs="Times New Roman" w:ascii="Times New Roman" w:hAnsi="Times New Roman"/>
          <w:color w:val="000000"/>
        </w:rPr>
        <w:t>Разработка и принятие среднесрочной программы развития Кропачевского городского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pPr>
        <w:pStyle w:val="Normal"/>
        <w:jc w:val="both"/>
        <w:rPr>
          <w:rFonts w:ascii="Times New Roman" w:hAnsi="Times New Roman" w:cs="Times New Roman"/>
        </w:rPr>
      </w:pPr>
      <w:r>
        <w:rPr/>
      </w:r>
    </w:p>
    <w:sectPr>
      <w:type w:val="nextPage"/>
      <w:pgSz w:w="11906" w:h="16838"/>
      <w:pgMar w:left="1701" w:right="850" w:gutter="0" w:header="0" w:top="1134" w:footer="0" w:bottom="1134"/>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Light">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numFmt w:val="none"/>
      <w:suff w:val="nothing"/>
      <w:lvlText w:val=""/>
      <w:lvlJc w:val="left"/>
      <w:pPr>
        <w:tabs>
          <w:tab w:val="num" w:pos="0"/>
        </w:tabs>
        <w:ind w:left="360" w:hanging="360"/>
      </w:pPr>
      <w:r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lvl>
    <w:lvl w:ilvl="3">
      <w:start w:val="1"/>
      <w:numFmt w:val="none"/>
      <w:suff w:val="nothing"/>
      <w:lvlText w:val=""/>
      <w:lvlJc w:val="left"/>
      <w:pPr>
        <w:tabs>
          <w:tab w:val="num" w:pos="0"/>
        </w:tabs>
        <w:ind w:left="1440" w:hanging="360"/>
      </w:pPr>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lvl>
    <w:lvl w:ilvl="6">
      <w:start w:val="1"/>
      <w:numFmt w:val="none"/>
      <w:suff w:val="nothing"/>
      <w:lvlText w:val=""/>
      <w:lvlJc w:val="left"/>
      <w:pPr>
        <w:tabs>
          <w:tab w:val="num" w:pos="0"/>
        </w:tabs>
        <w:ind w:left="2520" w:hanging="360"/>
      </w:pPr>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lvl>
  </w:abstractNum>
  <w:abstractNum w:abstractNumId="3">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4">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5">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6">
    <w:lvl w:ilvl="0">
      <w:start w:val="1"/>
      <w:numFmt w:val="decimal"/>
      <w:lvlText w:val="%1."/>
      <w:lvlJc w:val="left"/>
      <w:pPr>
        <w:tabs>
          <w:tab w:val="num" w:pos="0"/>
        </w:tabs>
        <w:ind w:left="720" w:hanging="360"/>
      </w:pPr>
      <w:rPr>
        <w:rFonts w:ascii="Times New Roman" w:hAnsi="Times New Roman" w:eastAsia="Times New Roman" w:cs="Times New Roman"/>
      </w:rPr>
    </w:lvl>
    <w:lvl w:ilvl="1">
      <w:start w:val="2"/>
      <w:numFmt w:val="decimal"/>
      <w:lvlText w:val="%1.%2."/>
      <w:lvlJc w:val="left"/>
      <w:pPr>
        <w:tabs>
          <w:tab w:val="num" w:pos="0"/>
        </w:tabs>
        <w:ind w:left="1080" w:hanging="720"/>
      </w:pPr>
      <w:rPr/>
    </w:lvl>
    <w:lvl w:ilvl="2">
      <w:start w:val="2"/>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2160" w:hanging="1800"/>
      </w:pPr>
      <w:rPr/>
    </w:lvl>
    <w:lvl w:ilvl="8">
      <w:start w:val="1"/>
      <w:numFmt w:val="decimal"/>
      <w:lvlText w:val="%1.%2.%3.%4.%5.%6.%7.%8.%9."/>
      <w:lvlJc w:val="left"/>
      <w:pPr>
        <w:tabs>
          <w:tab w:val="num" w:pos="0"/>
        </w:tabs>
        <w:ind w:left="2520" w:hanging="216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link w:val="11"/>
    <w:uiPriority w:val="9"/>
    <w:qFormat/>
    <w:rsid w:val="00472e25"/>
    <w:pPr>
      <w:keepNext w:val="true"/>
      <w:keepLines/>
      <w:spacing w:before="480" w:after="0"/>
      <w:outlineLvl w:val="0"/>
    </w:pPr>
    <w:rPr>
      <w:rFonts w:ascii="Calibri Light" w:hAnsi="Calibri Light" w:eastAsia="" w:cs="Mangal" w:asciiTheme="majorHAnsi" w:eastAsiaTheme="majorEastAsia" w:hAnsiTheme="majorHAnsi"/>
      <w:b/>
      <w:bCs/>
      <w:color w:val="2E74B5" w:themeColor="accent1" w:themeShade="bf"/>
      <w:sz w:val="28"/>
      <w:szCs w:val="25"/>
    </w:rPr>
  </w:style>
  <w:style w:type="character" w:styleId="DefaultParagraphFont" w:default="1">
    <w:name w:val="Default Paragraph Font"/>
    <w:uiPriority w:val="1"/>
    <w:unhideWhenUsed/>
    <w:qFormat/>
    <w:rPr/>
  </w:style>
  <w:style w:type="character" w:styleId="Style13" w:customStyle="1">
    <w:name w:val="Выделение жирным"/>
    <w:qFormat/>
    <w:rPr>
      <w:b/>
      <w:bCs/>
    </w:rPr>
  </w:style>
  <w:style w:type="character" w:styleId="Style14" w:customStyle="1">
    <w:name w:val="Маркеры"/>
    <w:qFormat/>
    <w:rPr>
      <w:rFonts w:ascii="OpenSymbol" w:hAnsi="OpenSymbol" w:eastAsia="OpenSymbol" w:cs="OpenSymbol"/>
    </w:rPr>
  </w:style>
  <w:style w:type="character" w:styleId="11" w:customStyle="1">
    <w:name w:val="Заголовок 1 Знак"/>
    <w:basedOn w:val="DefaultParagraphFont"/>
    <w:uiPriority w:val="9"/>
    <w:qFormat/>
    <w:rsid w:val="00472e25"/>
    <w:rPr>
      <w:rFonts w:ascii="Calibri Light" w:hAnsi="Calibri Light" w:eastAsia="" w:cs="Mangal" w:asciiTheme="majorHAnsi" w:eastAsiaTheme="majorEastAsia" w:hAnsiTheme="majorHAnsi"/>
      <w:b/>
      <w:bCs/>
      <w:color w:val="2E74B5" w:themeColor="accent1" w:themeShade="bf"/>
      <w:sz w:val="28"/>
      <w:szCs w:val="25"/>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Title"/>
    <w:basedOn w:val="Normal"/>
    <w:next w:val="Style16"/>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1" w:customStyle="1">
    <w:name w:val="Содержимое таблицы"/>
    <w:basedOn w:val="Normal"/>
    <w:qFormat/>
    <w:pPr>
      <w:widowControl w:val="false"/>
      <w:suppressLineNumbers/>
    </w:pPr>
    <w:rPr/>
  </w:style>
  <w:style w:type="paragraph" w:styleId="Style22" w:customStyle="1">
    <w:name w:val="Заголовок таблицы"/>
    <w:basedOn w:val="Style21"/>
    <w:qFormat/>
    <w:pPr>
      <w:jc w:val="center"/>
    </w:pPr>
    <w:rPr>
      <w:b/>
      <w:bCs/>
    </w:rPr>
  </w:style>
  <w:style w:type="paragraph" w:styleId="ListParagraph">
    <w:name w:val="List Paragraph"/>
    <w:basedOn w:val="Normal"/>
    <w:uiPriority w:val="34"/>
    <w:qFormat/>
    <w:rsid w:val="00472e25"/>
    <w:pPr>
      <w:spacing w:before="0" w:after="0"/>
      <w:ind w:left="720" w:hanging="0"/>
      <w:contextualSpacing/>
    </w:pPr>
    <w:rPr>
      <w:rFonts w:cs="Mangal"/>
      <w:szCs w:val="21"/>
    </w:rPr>
  </w:style>
  <w:style w:type="paragraph" w:styleId="Style2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LibreOffice/7.3.0.3$Windows_X86_64 LibreOffice_project/0f246aa12d0eee4a0f7adcefbf7c878fc2238db3</Application>
  <AppVersion>15.0000</AppVersion>
  <Pages>22</Pages>
  <Words>3583</Words>
  <Characters>26333</Characters>
  <CharactersWithSpaces>30068</CharactersWithSpaces>
  <Paragraphs>530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2022-01-28T15:25:00Z</dcterms:created>
  <dc:creator/>
  <dc:description/>
  <dc:language>ru-RU</dc:language>
  <cp:lastModifiedBy>Пользователь Windows</cp:lastModifiedBy>
  <dcterms:modified xsi:type="dcterms:W3CDTF">2022-03-11T05:46:00Z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