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ind w:left="540" w:hanging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</w:r>
    </w:p>
    <w:p>
      <w:pPr>
        <w:pStyle w:val="Normal"/>
        <w:ind w:left="540" w:hanging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РЕШЕНИЕ</w:t>
      </w:r>
    </w:p>
    <w:p>
      <w:pPr>
        <w:pStyle w:val="Normal"/>
        <w:jc w:val="center"/>
        <w:rPr>
          <w:rFonts w:cs="Times New Roman"/>
          <w:b/>
          <w:color w:val="000000" w:themeColor="text1"/>
          <w:sz w:val="4"/>
          <w:szCs w:val="4"/>
        </w:rPr>
      </w:pPr>
      <w:r>
        <w:rPr>
          <w:rFonts w:cs="Times New Roman"/>
          <w:b/>
          <w:color w:val="000000" w:themeColor="text1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от 11августа   2023г. № 22                                        </w:t>
      </w:r>
      <w:r>
        <w:rPr>
          <w:rFonts w:cs="Times New Roman"/>
          <w:color w:val="000000" w:themeColor="text1"/>
          <w:szCs w:val="24"/>
        </w:rPr>
        <w:tab/>
      </w:r>
    </w:p>
    <w:p>
      <w:pPr>
        <w:pStyle w:val="21"/>
        <w:spacing w:lineRule="auto" w:line="240"/>
        <w:ind w:right="3968" w:hang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Об утверждении Порядка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установления дополнительных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выплат выборному должностному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лицу</w:t>
      </w:r>
      <w:r>
        <w:rPr/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местного самоуправления,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осуществляющего свои полномочия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на постоянной основе в Кропачевском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городском поселении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59" w:before="0" w:after="160"/>
        <w:ind w:right="-1" w:firstLine="708"/>
        <w:jc w:val="both"/>
        <w:rPr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Законами Челябинской области от 30 мая 2007 года N 144-ЗО "О регулировании муниципальной службы в Челябинской области", от 27 марта 2008 года N 245-ЗО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</w:t>
      </w:r>
      <w:r>
        <w:rPr>
          <w:rFonts w:cs="Times New Roman"/>
          <w:color w:val="000000" w:themeColor="text1"/>
          <w:sz w:val="28"/>
          <w:szCs w:val="22"/>
        </w:rPr>
        <w:t xml:space="preserve">руководствуясь Уставом  Кропачевского городского поселения Ашинского муниципального района Челябинской области, Совет депутатов Кропачевского городского поселения </w:t>
      </w:r>
      <w:r>
        <w:rPr>
          <w:rFonts w:cs="Times New Roman"/>
          <w:b/>
          <w:color w:val="000000" w:themeColor="text1"/>
          <w:sz w:val="28"/>
          <w:szCs w:val="22"/>
        </w:rPr>
        <w:t>РЕШАЕТ</w:t>
      </w:r>
      <w:r>
        <w:rPr>
          <w:rFonts w:cs="Times New Roman"/>
          <w:color w:val="000000" w:themeColor="text1"/>
          <w:sz w:val="28"/>
          <w:szCs w:val="22"/>
        </w:rPr>
        <w:t>: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 Утвердить  Порядок  установления  дополнительных выплат выборному должностному лицу</w:t>
      </w:r>
      <w:r>
        <w:rPr/>
        <w:t xml:space="preserve"> </w:t>
      </w:r>
      <w:r>
        <w:rPr>
          <w:rFonts w:cs="Times New Roman"/>
          <w:color w:val="000000" w:themeColor="text1"/>
          <w:sz w:val="28"/>
          <w:szCs w:val="28"/>
        </w:rPr>
        <w:t>местного самоуправления, осуществляющего свои полномочия на постоянной основе</w:t>
      </w:r>
      <w:r>
        <w:rPr>
          <w:color w:val="000000" w:themeColor="text1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в Кропачевском городском поселении (Приложение).  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 Контроль исполнения настоящего решения поручить постоянной комиссии Совета депутатов Кропачевского городского поселения по бюджету, налогам, экономической политике и налогам.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120" w:after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Председатель Совета депутатов                            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</w:rPr>
        <w:t>Кропачевского городского поселения</w:t>
        <w:tab/>
        <w:t xml:space="preserve">                                  А.Н. Юдин</w:t>
        <w:tab/>
      </w:r>
    </w:p>
    <w:p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Глава Кропачевского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У.Р. Зайнетдинов                        </w:t>
      </w:r>
    </w:p>
    <w:p>
      <w:pPr>
        <w:pStyle w:val="Normal"/>
        <w:shd w:val="clear" w:color="auto" w:fill="FFFFFF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ind w:firstLine="709"/>
        <w:jc w:val="righ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8"/>
        </w:rPr>
        <w:t xml:space="preserve">к решению </w:t>
      </w:r>
      <w:r>
        <w:rPr>
          <w:rFonts w:cs="Times New Roman"/>
          <w:sz w:val="28"/>
          <w:szCs w:val="24"/>
        </w:rPr>
        <w:t xml:space="preserve">Совета депутатов                                                                       </w:t>
      </w:r>
    </w:p>
    <w:p>
      <w:pPr>
        <w:pStyle w:val="Normal"/>
        <w:shd w:val="clear" w:color="auto" w:fill="FFFFFF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4"/>
        </w:rPr>
        <w:t>Кропачевского городского поселения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11 августа  2023 г. №22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</w:t>
      </w:r>
    </w:p>
    <w:p>
      <w:pPr>
        <w:pStyle w:val="Normal"/>
        <w:shd w:val="clear" w:color="auto" w:fill="FFFFFF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установления дополнительных выплат выборному должностному лицу местного самоуправления, осуществляющего свои полномочия на постоянной основе</w:t>
      </w:r>
      <w:r>
        <w:rPr/>
        <w:t xml:space="preserve"> </w:t>
      </w:r>
      <w:r>
        <w:rPr>
          <w:rFonts w:cs="Times New Roman"/>
          <w:sz w:val="28"/>
          <w:szCs w:val="28"/>
        </w:rPr>
        <w:t xml:space="preserve">в Кропачевском городском поселении 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I. ОБЩИЕ ПОЛОЖЕНИЯ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Порядок установления дополнительных выплат </w:t>
      </w:r>
      <w:r>
        <w:rPr>
          <w:rFonts w:cs="Times New Roman"/>
          <w:color w:val="000000" w:themeColor="text1"/>
          <w:sz w:val="28"/>
          <w:szCs w:val="28"/>
        </w:rPr>
        <w:t xml:space="preserve">выборному должностному лицу местного самоуправления, осуществляющего свои полномочия на постоянной основе в Кропачевском городском поселении </w:t>
      </w:r>
      <w:r>
        <w:rPr>
          <w:rFonts w:cs="Times New Roman"/>
          <w:sz w:val="28"/>
          <w:szCs w:val="28"/>
        </w:rPr>
        <w:t xml:space="preserve">(далее - Порядок), разработан в соответствии с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Законами Челябинской области от 30 мая 2007 года N 144-ЗО "О регулировании муниципальной службы в Челябинской области", от 27 марта 2008 года N 245-ЗО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</w:t>
      </w:r>
      <w:r>
        <w:rPr>
          <w:rFonts w:cs="Times New Roman"/>
          <w:sz w:val="28"/>
          <w:szCs w:val="22"/>
        </w:rPr>
        <w:t>Уставом Кропачевского городского поселения Ашинского муниципального района Челябинской области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II. Дополнительные выплаты выборному должностному лицу местного самоуправления, осуществляющего  свои  полномочия на постоянной основе в Кропачевском городском поселении.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 дополнительные выплаты выборному должностному лицу местного самоуправления, осуществляющего свои полномочия на постоянной основе в Кропачевском городском поселении начисляется районный коэффициент 1,15. 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Расчет дополнительных выплат устанавливаются от размера денежного вознаграждения лица, замещающего выборную муниципальную должность местного самоуправления в Кропачевском городском поселении.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Дополнительные выплаты выборному должностному лицу местного самоуправления, осуществляющего свои полномочия на постоянной основе в Кропачевском городском поселении включают в себя дополнительные выплаты.</w:t>
        <w:br/>
        <w:t xml:space="preserve"> </w:t>
        <w:tab/>
        <w:t xml:space="preserve">К   дополнительным выплатам относятся: 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ежемесячная надбавка за государственные награды СССР, государственные награды Российской Федерации - в размере 25 процентов от должностного оклада;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2) выплата при предоставлении ежегодного оплачиваемого отпуска в размере 1 (одного) денежного вознаграждения.</w:t>
      </w:r>
    </w:p>
    <w:p>
      <w:pPr>
        <w:pStyle w:val="Normal"/>
        <w:jc w:val="both"/>
        <w:rPr>
          <w:rFonts w:cs="Times New Roman"/>
          <w:color w:val="000000" w:themeColor="text1"/>
          <w:sz w:val="28"/>
          <w:szCs w:val="24"/>
          <w:lang w:eastAsia="ru-RU"/>
        </w:rPr>
      </w:pP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color w:val="000000" w:themeColor="text1"/>
          <w:sz w:val="28"/>
          <w:szCs w:val="24"/>
          <w:lang w:eastAsia="ru-RU"/>
        </w:rPr>
        <w:t>Указанная единовременная выплата производится один раз в год при предоставлении ежегодного оплачиваемого отпуска. При предоставлении отпуска частями указанная выплата производится к первой части отпуска. В случае если выборное должностное лицо не использовал в течение года своего права на отпуск, данная единовременная выплата производится в конце года;</w:t>
      </w:r>
    </w:p>
    <w:p>
      <w:pPr>
        <w:pStyle w:val="Normal"/>
        <w:jc w:val="both"/>
        <w:rPr>
          <w:rFonts w:cs="Times New Roman"/>
          <w:color w:val="000000" w:themeColor="text1"/>
          <w:sz w:val="28"/>
          <w:szCs w:val="32"/>
          <w:lang w:eastAsia="ru-RU"/>
        </w:rPr>
      </w:pPr>
      <w:r>
        <w:rPr>
          <w:rFonts w:cs="Times New Roman"/>
          <w:color w:val="000000" w:themeColor="text1"/>
          <w:sz w:val="28"/>
          <w:szCs w:val="24"/>
          <w:lang w:eastAsia="ru-RU"/>
        </w:rPr>
        <w:tab/>
        <w:t xml:space="preserve">3) </w:t>
      </w:r>
      <w:r>
        <w:rPr>
          <w:rFonts w:cs="Times New Roman"/>
          <w:color w:val="000000" w:themeColor="text1"/>
          <w:sz w:val="28"/>
          <w:szCs w:val="32"/>
          <w:lang w:eastAsia="ru-RU"/>
        </w:rPr>
        <w:t xml:space="preserve">денежная компенсация за неиспользованный отпуск на основании ст. 126. ТК РФ. </w:t>
      </w:r>
    </w:p>
    <w:p>
      <w:pPr>
        <w:pStyle w:val="Normal"/>
        <w:jc w:val="both"/>
        <w:rPr>
          <w:rFonts w:cs="Times New Roman"/>
          <w:color w:val="000000" w:themeColor="text1"/>
          <w:sz w:val="28"/>
          <w:szCs w:val="32"/>
          <w:lang w:eastAsia="ru-RU"/>
        </w:rPr>
      </w:pPr>
      <w:r>
        <w:rPr>
          <w:rFonts w:cs="Times New Roman"/>
          <w:color w:val="000000" w:themeColor="text1"/>
          <w:sz w:val="28"/>
          <w:szCs w:val="32"/>
          <w:lang w:eastAsia="ru-RU"/>
        </w:rPr>
        <w:tab/>
        <w:t>4) материальная помощь по семейным обстоятельствам: в связи с юбилейными датами (при достижении возраста 50 лет и далее каждые последующие 5 лет), на лечение.</w:t>
      </w:r>
    </w:p>
    <w:p>
      <w:pPr>
        <w:pStyle w:val="Normal"/>
        <w:jc w:val="both"/>
        <w:rPr>
          <w:rFonts w:cs="Times New Roman"/>
          <w:color w:val="000000" w:themeColor="text1"/>
          <w:sz w:val="28"/>
          <w:szCs w:val="32"/>
          <w:lang w:eastAsia="ru-RU"/>
        </w:rPr>
      </w:pPr>
      <w:r>
        <w:rPr>
          <w:rFonts w:cs="Times New Roman"/>
          <w:color w:val="000000" w:themeColor="text1"/>
          <w:sz w:val="28"/>
          <w:szCs w:val="24"/>
          <w:lang w:eastAsia="ru-RU"/>
        </w:rPr>
        <w:tab/>
        <w:t>4. Выплата (вознаграждение) по итогам работы за год. В</w:t>
      </w:r>
      <w:r>
        <w:rPr>
          <w:rFonts w:cs="Times New Roman"/>
          <w:color w:val="000000" w:themeColor="text1"/>
          <w:sz w:val="28"/>
          <w:szCs w:val="32"/>
        </w:rPr>
        <w:t xml:space="preserve">ыплата (вознаграждение)  по результатам работы за год </w:t>
      </w:r>
      <w:r>
        <w:rPr>
          <w:rFonts w:cs="Times New Roman"/>
          <w:color w:val="000000" w:themeColor="text1"/>
          <w:sz w:val="28"/>
          <w:szCs w:val="32"/>
          <w:lang w:eastAsia="ru-RU"/>
        </w:rPr>
        <w:t>не осуществляется в случае прекращения полномочий по основаниям, предусмотренным статьи 30 Устава Кропачевского городского поселения Ашинского муниципального района Челябинской области.</w:t>
      </w:r>
    </w:p>
    <w:p>
      <w:pPr>
        <w:pStyle w:val="Normal"/>
        <w:jc w:val="both"/>
        <w:rPr>
          <w:rFonts w:cs="Times New Roman"/>
          <w:color w:val="000000" w:themeColor="text1"/>
          <w:sz w:val="28"/>
          <w:szCs w:val="32"/>
          <w:lang w:eastAsia="ru-RU"/>
        </w:rPr>
      </w:pPr>
      <w:r>
        <w:rPr>
          <w:rFonts w:cs="Times New Roman"/>
          <w:color w:val="000000" w:themeColor="text1"/>
          <w:sz w:val="28"/>
          <w:szCs w:val="32"/>
          <w:lang w:eastAsia="ru-RU"/>
        </w:rPr>
        <w:tab/>
        <w:t xml:space="preserve">5. </w:t>
      </w:r>
      <w:r>
        <w:rPr>
          <w:rFonts w:cs="Times New Roman"/>
          <w:color w:val="000000" w:themeColor="text1"/>
          <w:sz w:val="28"/>
          <w:szCs w:val="24"/>
          <w:lang w:eastAsia="ru-RU"/>
        </w:rPr>
        <w:t>Размер   выплаты, рассчитывается в процентах к должностному окладу или ежемесячному денежному содержанию, либо выплачивается фиксированной суммой.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color w:val="000000" w:themeColor="text1"/>
          <w:sz w:val="28"/>
          <w:szCs w:val="32"/>
          <w:lang w:eastAsia="ru-RU"/>
        </w:rPr>
      </w:pPr>
      <w:r>
        <w:rPr>
          <w:rFonts w:cs="Times New Roman"/>
          <w:sz w:val="28"/>
          <w:szCs w:val="28"/>
        </w:rPr>
        <w:t xml:space="preserve">6. Дополнительные выплаты, предусмотренные  п.3 настоящим Порядком, оформляются в отношении главы Кропачевского городского поселения - распоряжением администрации </w:t>
      </w:r>
      <w:r>
        <w:rPr>
          <w:rFonts w:cs="Times New Roman"/>
          <w:color w:val="000000" w:themeColor="text1"/>
          <w:sz w:val="28"/>
          <w:szCs w:val="32"/>
          <w:lang w:eastAsia="ru-RU"/>
        </w:rPr>
        <w:t xml:space="preserve">Кропачевского городского поселения. 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color w:val="000000" w:themeColor="text1"/>
          <w:sz w:val="28"/>
          <w:szCs w:val="32"/>
          <w:lang w:eastAsia="ru-RU"/>
        </w:rPr>
      </w:pPr>
      <w:r>
        <w:rPr>
          <w:rFonts w:cs="Times New Roman"/>
          <w:sz w:val="28"/>
          <w:szCs w:val="28"/>
        </w:rPr>
        <w:t xml:space="preserve">Дополнительные выплаты, предусмотренные  п.3 настоящим Порядком, оформляются в отношении председателя Совета депутатов Кропачевского городского поселения - распоряжением председателя Совета депутатов </w:t>
      </w:r>
      <w:r>
        <w:rPr>
          <w:rFonts w:cs="Times New Roman"/>
          <w:color w:val="000000" w:themeColor="text1"/>
          <w:sz w:val="28"/>
          <w:szCs w:val="32"/>
          <w:lang w:eastAsia="ru-RU"/>
        </w:rPr>
        <w:t>Кропачевского городского поселения.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color w:val="000000" w:themeColor="text1"/>
          <w:sz w:val="28"/>
          <w:szCs w:val="32"/>
          <w:lang w:eastAsia="ru-RU"/>
        </w:rPr>
      </w:pPr>
      <w:r>
        <w:rPr>
          <w:rFonts w:cs="Times New Roman"/>
          <w:color w:val="000000" w:themeColor="text1"/>
          <w:sz w:val="28"/>
          <w:szCs w:val="32"/>
          <w:lang w:eastAsia="ru-RU"/>
        </w:rPr>
        <w:t xml:space="preserve">Выплата (вознаграждение) по итогам работы за год оформляются в отношении главы Кропачевского городского поселения – решением  Совета депутатов  Кропачевского городского поселения, либо распорядительным документом  уполномоченного лица органов местного самоуправления.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4"/>
        </w:rPr>
      </w:pPr>
      <w:r>
        <w:rPr>
          <w:rFonts w:cs="Times New Roman"/>
          <w:color w:val="000000" w:themeColor="text1"/>
          <w:sz w:val="28"/>
          <w:szCs w:val="32"/>
          <w:lang w:eastAsia="ru-RU"/>
        </w:rPr>
        <w:t xml:space="preserve">Выплата (вознаграждение) по итогам работы за год председателю Совета депутатов Кропачевского городского не осуществляется. </w:t>
      </w:r>
    </w:p>
    <w:p>
      <w:pPr>
        <w:pStyle w:val="NoSpacing"/>
        <w:rPr>
          <w:b/>
          <w:bCs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560" w:right="567" w:gutter="0" w:header="284" w:top="567" w:footer="992" w:bottom="10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16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f5163f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Style15" w:customStyle="1">
    <w:name w:val="Нижний колонтитул Знак"/>
    <w:basedOn w:val="DefaultParagraphFont"/>
    <w:qFormat/>
    <w:rsid w:val="00f5163f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Style16" w:customStyle="1">
    <w:name w:val="Основной текст_"/>
    <w:link w:val="3"/>
    <w:qFormat/>
    <w:rsid w:val="00f5163f"/>
    <w:rPr>
      <w:sz w:val="27"/>
      <w:szCs w:val="27"/>
      <w:shd w:fill="FFFFFF" w:val="clear"/>
    </w:rPr>
  </w:style>
  <w:style w:type="character" w:styleId="4" w:customStyle="1">
    <w:name w:val="Основной текст (4)_"/>
    <w:link w:val="41"/>
    <w:qFormat/>
    <w:locked/>
    <w:rsid w:val="00f5163f"/>
    <w:rPr>
      <w:sz w:val="27"/>
      <w:szCs w:val="27"/>
      <w:shd w:fill="FFFFFF" w:val="clear"/>
    </w:rPr>
  </w:style>
  <w:style w:type="character" w:styleId="2" w:customStyle="1">
    <w:name w:val="Заголовок №2_"/>
    <w:link w:val="22"/>
    <w:qFormat/>
    <w:locked/>
    <w:rsid w:val="00f5163f"/>
    <w:rPr>
      <w:sz w:val="27"/>
      <w:szCs w:val="27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21" w:customStyle="1">
    <w:name w:val="Основной текст с отступом 21"/>
    <w:basedOn w:val="Normal"/>
    <w:qFormat/>
    <w:rsid w:val="00f5163f"/>
    <w:pPr>
      <w:spacing w:lineRule="auto" w:line="360"/>
      <w:ind w:firstLine="708"/>
      <w:jc w:val="both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f516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rsid w:val="00f516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 w:customStyle="1">
    <w:name w:val="Основной текст3"/>
    <w:basedOn w:val="Normal"/>
    <w:link w:val="Style16"/>
    <w:qFormat/>
    <w:rsid w:val="00f5163f"/>
    <w:pPr>
      <w:shd w:val="clear" w:color="auto" w:fill="FFFFFF"/>
      <w:suppressAutoHyphens w:val="false"/>
      <w:spacing w:lineRule="exact" w:line="238" w:before="0" w:after="30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41" w:customStyle="1">
    <w:name w:val="Основной текст (4)"/>
    <w:basedOn w:val="Normal"/>
    <w:link w:val="4"/>
    <w:qFormat/>
    <w:rsid w:val="00f5163f"/>
    <w:pPr>
      <w:shd w:val="clear" w:color="auto" w:fill="FFFFFF"/>
      <w:suppressAutoHyphens w:val="false"/>
      <w:spacing w:lineRule="atLeast" w:line="0" w:before="180" w:after="18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22" w:customStyle="1">
    <w:name w:val="Заголовок №2"/>
    <w:basedOn w:val="Normal"/>
    <w:link w:val="2"/>
    <w:qFormat/>
    <w:rsid w:val="00f5163f"/>
    <w:pPr>
      <w:shd w:val="clear" w:color="auto" w:fill="FFFFFF"/>
      <w:suppressAutoHyphens w:val="false"/>
      <w:spacing w:lineRule="exact" w:line="328" w:before="240" w:after="0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NoSpacing">
    <w:name w:val="No Spacing"/>
    <w:uiPriority w:val="1"/>
    <w:qFormat/>
    <w:rsid w:val="006337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8b71e3"/>
    <w:pPr>
      <w:suppressAutoHyphens w:val="false"/>
      <w:spacing w:beforeAutospacing="1" w:afterAutospacing="1"/>
    </w:pPr>
    <w:rPr>
      <w:rFonts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14BF-71F0-4F1E-91C3-C556123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3</Pages>
  <Words>693</Words>
  <Characters>5496</Characters>
  <CharactersWithSpaces>6508</CharactersWithSpaces>
  <Paragraphs>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2023-08-17T05:20:00Z</dcterms:created>
  <dc:creator>User</dc:creator>
  <dc:description/>
  <dc:language>ru-RU</dc:language>
  <cp:lastModifiedBy>EVROCOM</cp:lastModifiedBy>
  <cp:lastPrinted>2023-01-10T16:32:00Z</cp:lastPrinted>
  <dcterms:modified xsi:type="dcterms:W3CDTF">2023-08-17T05:20:00Z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