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spacing w:lineRule="auto" w:line="240" w:before="0"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ЧЕЛЯБИНСКОЙ ОБЛАСТИ</w:t>
      </w:r>
    </w:p>
    <w:p>
      <w:pPr>
        <w:pStyle w:val="Normal"/>
        <w:spacing w:lineRule="auto" w:line="240" w:before="0"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ind w:left="540"/>
        <w:jc w:val="center"/>
        <w:rPr>
          <w:b/>
          <w:color w:themeColor="text1" w:val="000000"/>
          <w:sz w:val="28"/>
          <w:szCs w:val="28"/>
        </w:rPr>
      </w:pPr>
      <w:r>
        <w:rPr>
          <w:b/>
          <w:color w:themeColor="text1" w:val="000000"/>
          <w:sz w:val="28"/>
          <w:szCs w:val="28"/>
        </w:rPr>
        <w:t>____________________________________________________________________</w:t>
      </w:r>
    </w:p>
    <w:p>
      <w:pPr>
        <w:pStyle w:val="Normal"/>
        <w:tabs>
          <w:tab w:val="clear" w:pos="708"/>
          <w:tab w:val="left" w:pos="6375" w:leader="none"/>
        </w:tabs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  <w:t>от  31 августа 2023г. № 25</w:t>
        <w:tab/>
        <w:t xml:space="preserve">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themeColor="text1"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themeColor="text1" w:val="000000"/>
          <w:sz w:val="18"/>
          <w:szCs w:val="18"/>
          <w:lang w:eastAsia="ru-RU"/>
        </w:rPr>
        <w:t> </w:t>
      </w: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  <w:t>Об       установлении       земельного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themeColor="text1"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  <w:t>налога   за   земли   на     территории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themeColor="text1"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  <w:t>Кропачевского городского поселения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color w:themeColor="text1"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themeColor="text1" w:val="000000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120" w:after="120"/>
        <w:ind w:firstLine="708"/>
        <w:jc w:val="both"/>
        <w:rPr>
          <w:rFonts w:ascii="Arial" w:hAnsi="Arial" w:eastAsia="Times New Roman" w:cs="Arial"/>
          <w:color w:themeColor="text1"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  <w:t>В соответствии с Налоговым кодексом Российской Федерации, Федеральным законом "Об общих принципах организации местного самоуправления в Российской Федерации", Уставом Кропачёвского городского поселения Ашинского муниципального района, Совет депутатов Кропачёвского городского поселения РЕШАЕТ:</w:t>
      </w:r>
    </w:p>
    <w:p>
      <w:pPr>
        <w:pStyle w:val="Normal"/>
        <w:spacing w:lineRule="auto" w:line="240" w:before="120" w:after="120"/>
        <w:ind w:firstLine="709"/>
        <w:jc w:val="both"/>
        <w:rPr>
          <w:rFonts w:ascii="Times New Roman" w:hAnsi="Times New Roman" w:eastAsia="Times New Roman" w:cs="Times New Roman"/>
          <w:color w:themeColor="text1"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  <w:t>1. Ввести на территории Кропачевского  городского   поселения   земельный  налог за земли, находящиеся в пределах границ Кропачевского городского поселения, а также установить налоговые льготы, основания и порядок их применения.</w:t>
      </w:r>
    </w:p>
    <w:p>
      <w:pPr>
        <w:pStyle w:val="Normal"/>
        <w:spacing w:lineRule="auto" w:line="240" w:before="120" w:after="120"/>
        <w:ind w:firstLine="709"/>
        <w:jc w:val="both"/>
        <w:rPr>
          <w:rFonts w:ascii="Arial" w:hAnsi="Arial" w:eastAsia="Times New Roman" w:cs="Arial"/>
          <w:color w:themeColor="text1"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  <w:t>2. Налоговые ставки устанавливаются в следующих размерах:</w:t>
      </w:r>
    </w:p>
    <w:tbl>
      <w:tblPr>
        <w:tblW w:w="9938" w:type="dxa"/>
        <w:jc w:val="left"/>
        <w:tblInd w:w="5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6378"/>
        <w:gridCol w:w="2836"/>
      </w:tblGrid>
      <w:tr>
        <w:trPr/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color w:themeColor="text1" w:val="000000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themeColor="text1"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themeColor="text1"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themeColor="text1" w:val="000000"/>
                <w:sz w:val="24"/>
                <w:szCs w:val="24"/>
                <w:lang w:eastAsia="ru-RU"/>
              </w:rPr>
              <w:t>Категории земель, целевое использование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themeColor="text1" w:val="000000"/>
                <w:sz w:val="24"/>
                <w:szCs w:val="24"/>
                <w:lang w:eastAsia="ru-RU"/>
              </w:rPr>
              <w:t>Налоговая ставка в процентном соотношении от кадастровой стоимости</w:t>
            </w:r>
          </w:p>
        </w:tc>
      </w:tr>
      <w:tr>
        <w:trPr>
          <w:trHeight w:val="132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Земельныеучастки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0,3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811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 xml:space="preserve">Земельные участки </w:t>
            </w: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shd w:fill="FFFFFF" w:val="clear"/>
              </w:rPr>
              <w:t>занятых </w:t>
            </w:r>
            <w:r>
              <w:fldChar w:fldCharType="begin"/>
            </w:r>
            <w:r>
              <w:rPr>
                <w:rStyle w:val="Hyperlink"/>
                <w:sz w:val="24"/>
                <w:u w:val="none"/>
                <w:shd w:fill="FFFFFF" w:val="clear"/>
                <w:szCs w:val="24"/>
                <w:rFonts w:cs="Times New Roman" w:ascii="Times New Roman" w:hAnsi="Times New Roman"/>
                <w:color w:themeColor="text1" w:val="000000"/>
              </w:rPr>
              <w:instrText xml:space="preserve"> HYPERLINK "https://www.consultant.ru/document/cons_doc_LAW_454036/fe99dd6f3781dbb9760856b276d3e28ff420f33e/" \l "dst100149"</w:instrText>
            </w:r>
            <w:r>
              <w:rPr>
                <w:rStyle w:val="Hyperlink"/>
                <w:sz w:val="24"/>
                <w:u w:val="none"/>
                <w:shd w:fill="FFFFFF" w:val="clear"/>
                <w:szCs w:val="24"/>
                <w:rFonts w:cs="Times New Roman" w:ascii="Times New Roman" w:hAnsi="Times New Roman"/>
                <w:color w:themeColor="text1" w:val="000000"/>
              </w:rPr>
              <w:fldChar w:fldCharType="separate"/>
            </w:r>
            <w:r>
              <w:rPr>
                <w:rStyle w:val="Hyperlink"/>
                <w:rFonts w:cs="Times New Roman" w:ascii="Times New Roman" w:hAnsi="Times New Roman"/>
                <w:color w:themeColor="text1" w:val="000000"/>
                <w:sz w:val="24"/>
                <w:szCs w:val="24"/>
                <w:u w:val="none"/>
                <w:shd w:fill="FFFFFF" w:val="clear"/>
              </w:rPr>
              <w:t>жилищным фондом</w:t>
            </w:r>
            <w:r>
              <w:rPr>
                <w:rStyle w:val="Hyperlink"/>
                <w:sz w:val="24"/>
                <w:u w:val="none"/>
                <w:shd w:fill="FFFFFF" w:val="clear"/>
                <w:szCs w:val="24"/>
                <w:rFonts w:cs="Times New Roman" w:ascii="Times New Roman" w:hAnsi="Times New Roman"/>
                <w:color w:themeColor="text1" w:val="000000"/>
              </w:rPr>
              <w:fldChar w:fldCharType="end"/>
            </w: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shd w:fill="FFFFFF" w:val="clear"/>
              </w:rPr>
              <w:t> и </w:t>
            </w:r>
            <w:r>
              <w:fldChar w:fldCharType="begin"/>
            </w:r>
            <w:r>
              <w:rPr>
                <w:rStyle w:val="Hyperlink"/>
                <w:sz w:val="24"/>
                <w:u w:val="none"/>
                <w:shd w:fill="FFFFFF" w:val="clear"/>
                <w:szCs w:val="24"/>
                <w:rFonts w:cs="Times New Roman" w:ascii="Times New Roman" w:hAnsi="Times New Roman"/>
                <w:color w:themeColor="text1" w:val="000000"/>
              </w:rPr>
              <w:instrText xml:space="preserve"> HYPERLINK "https://www.consultant.ru/document/cons_doc_LAW_294023/ba89042d0e4ff56580304c91f995cf2e25c8892c/" \l "dst100041"</w:instrText>
            </w:r>
            <w:r>
              <w:rPr>
                <w:rStyle w:val="Hyperlink"/>
                <w:sz w:val="24"/>
                <w:u w:val="none"/>
                <w:shd w:fill="FFFFFF" w:val="clear"/>
                <w:szCs w:val="24"/>
                <w:rFonts w:cs="Times New Roman" w:ascii="Times New Roman" w:hAnsi="Times New Roman"/>
                <w:color w:themeColor="text1" w:val="000000"/>
              </w:rPr>
              <w:fldChar w:fldCharType="separate"/>
            </w:r>
            <w:r>
              <w:rPr>
                <w:rStyle w:val="Hyperlink"/>
                <w:rFonts w:cs="Times New Roman" w:ascii="Times New Roman" w:hAnsi="Times New Roman"/>
                <w:color w:themeColor="text1" w:val="000000"/>
                <w:sz w:val="24"/>
                <w:szCs w:val="24"/>
                <w:u w:val="none"/>
                <w:shd w:fill="FFFFFF" w:val="clear"/>
              </w:rPr>
              <w:t>объектамиинженернойинфраструктуры</w:t>
            </w:r>
            <w:r>
              <w:rPr>
                <w:rStyle w:val="Hyperlink"/>
                <w:sz w:val="24"/>
                <w:u w:val="none"/>
                <w:shd w:fill="FFFFFF" w:val="clear"/>
                <w:szCs w:val="24"/>
                <w:rFonts w:cs="Times New Roman" w:ascii="Times New Roman" w:hAnsi="Times New Roman"/>
                <w:color w:themeColor="text1" w:val="000000"/>
              </w:rPr>
              <w:fldChar w:fldCharType="end"/>
            </w: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shd w:fill="FFFFFF" w:val="clear"/>
              </w:rPr>
              <w:t> жилищно-коммунального комплекса (за исключением </w:t>
            </w:r>
            <w:r>
              <w:fldChar w:fldCharType="begin"/>
            </w:r>
            <w:r>
              <w:rPr>
                <w:rStyle w:val="Hyperlink"/>
                <w:sz w:val="24"/>
                <w:u w:val="none"/>
                <w:shd w:fill="FFFFFF" w:val="clear"/>
                <w:szCs w:val="24"/>
                <w:rFonts w:cs="Times New Roman" w:ascii="Times New Roman" w:hAnsi="Times New Roman"/>
                <w:color w:themeColor="text1" w:val="000000"/>
              </w:rPr>
              <w:instrText xml:space="preserve"> HYPERLINK "https://www.consultant.ru/document/cons_doc_LAW_442951/" \l "dst100010"</w:instrText>
            </w:r>
            <w:r>
              <w:rPr>
                <w:rStyle w:val="Hyperlink"/>
                <w:sz w:val="24"/>
                <w:u w:val="none"/>
                <w:shd w:fill="FFFFFF" w:val="clear"/>
                <w:szCs w:val="24"/>
                <w:rFonts w:cs="Times New Roman" w:ascii="Times New Roman" w:hAnsi="Times New Roman"/>
                <w:color w:themeColor="text1" w:val="000000"/>
              </w:rPr>
              <w:fldChar w:fldCharType="separate"/>
            </w:r>
            <w:r>
              <w:rPr>
                <w:rStyle w:val="Hyperlink"/>
                <w:rFonts w:cs="Times New Roman" w:ascii="Times New Roman" w:hAnsi="Times New Roman"/>
                <w:color w:themeColor="text1" w:val="000000"/>
                <w:sz w:val="24"/>
                <w:szCs w:val="24"/>
                <w:u w:val="none"/>
                <w:shd w:fill="FFFFFF" w:val="clear"/>
              </w:rPr>
              <w:t>доли</w:t>
            </w:r>
            <w:r>
              <w:rPr>
                <w:rStyle w:val="Hyperlink"/>
                <w:sz w:val="24"/>
                <w:u w:val="none"/>
                <w:shd w:fill="FFFFFF" w:val="clear"/>
                <w:szCs w:val="24"/>
                <w:rFonts w:cs="Times New Roman" w:ascii="Times New Roman" w:hAnsi="Times New Roman"/>
                <w:color w:themeColor="text1" w:val="000000"/>
              </w:rPr>
              <w:fldChar w:fldCharType="end"/>
            </w: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shd w:fill="FFFFFF" w:val="clear"/>
              </w:rPr>
              <w:t> 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 </w:t>
            </w:r>
            <w:r>
              <w:fldChar w:fldCharType="begin"/>
            </w:r>
            <w:r>
              <w:rPr>
                <w:rStyle w:val="Hyperlink"/>
                <w:sz w:val="24"/>
                <w:u w:val="none"/>
                <w:shd w:fill="FFFFFF" w:val="clear"/>
                <w:szCs w:val="24"/>
                <w:rFonts w:cs="Times New Roman" w:ascii="Times New Roman" w:hAnsi="Times New Roman"/>
                <w:color w:themeColor="text1" w:val="000000"/>
              </w:rPr>
              <w:instrText xml:space="preserve"> HYPERLINK "https://www.consultant.ru/document/cons_doc_LAW_452382/3dedc70824b817c6bfc388277e38622bd59c4da9/" \l "dst100454"</w:instrText>
            </w:r>
            <w:r>
              <w:rPr>
                <w:rStyle w:val="Hyperlink"/>
                <w:sz w:val="24"/>
                <w:u w:val="none"/>
                <w:shd w:fill="FFFFFF" w:val="clear"/>
                <w:szCs w:val="24"/>
                <w:rFonts w:cs="Times New Roman" w:ascii="Times New Roman" w:hAnsi="Times New Roman"/>
                <w:color w:themeColor="text1" w:val="000000"/>
              </w:rPr>
              <w:fldChar w:fldCharType="separate"/>
            </w:r>
            <w:r>
              <w:rPr>
                <w:rStyle w:val="Hyperlink"/>
                <w:rFonts w:cs="Times New Roman" w:ascii="Times New Roman" w:hAnsi="Times New Roman"/>
                <w:color w:themeColor="text1" w:val="000000"/>
                <w:sz w:val="24"/>
                <w:szCs w:val="24"/>
                <w:u w:val="none"/>
                <w:shd w:fill="FFFFFF" w:val="clear"/>
              </w:rPr>
              <w:t>исключением</w:t>
            </w:r>
            <w:r>
              <w:rPr>
                <w:rStyle w:val="Hyperlink"/>
                <w:sz w:val="24"/>
                <w:u w:val="none"/>
                <w:shd w:fill="FFFFFF" w:val="clear"/>
                <w:szCs w:val="24"/>
                <w:rFonts w:cs="Times New Roman" w:ascii="Times New Roman" w:hAnsi="Times New Roman"/>
                <w:color w:themeColor="text1" w:val="000000"/>
              </w:rPr>
              <w:fldChar w:fldCharType="end"/>
            </w: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shd w:fill="FFFFFF" w:val="clear"/>
              </w:rPr>
              <w:t> 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0,3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2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Земельные участки не используемые в предпринимательской деятельности, приобретенные (представленные)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0,3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Земли,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0,3</w:t>
            </w:r>
          </w:p>
        </w:tc>
      </w:tr>
      <w:tr>
        <w:trPr/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 xml:space="preserve">Земельные участки для объектов  связи  и центров  обработки данных (для организаций, осуществляющих деятельность в сфере телекоммуникаций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 xml:space="preserve"> в соответствии с ОКВЭД 61).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0,7</w:t>
            </w:r>
          </w:p>
        </w:tc>
      </w:tr>
      <w:tr>
        <w:trPr/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Все прочие категории  земельных участков.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sz w:val="24"/>
                <w:szCs w:val="24"/>
                <w:lang w:eastAsia="ru-RU"/>
              </w:rPr>
              <w:t>1,5</w:t>
            </w:r>
          </w:p>
        </w:tc>
      </w:tr>
    </w:tbl>
    <w:p>
      <w:pPr>
        <w:pStyle w:val="NormalWeb"/>
        <w:spacing w:beforeAutospacing="0" w:before="0" w:afterAutospacing="0" w:after="0"/>
        <w:ind w:firstLine="709"/>
        <w:jc w:val="both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themeColor="text1" w:val="000000"/>
        </w:rPr>
      </w:pPr>
      <w:r>
        <w:rPr>
          <w:color w:themeColor="text1" w:val="000000"/>
        </w:rPr>
        <w:t>3. Освободить от уплаты земельного налога: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themeColor="text1" w:val="000000"/>
        </w:rPr>
      </w:pPr>
      <w:r>
        <w:rPr>
          <w:color w:themeColor="text1" w:val="000000"/>
        </w:rPr>
        <w:t>1) учреждения культуры и спорта, финансируемые из бюджета Кропачевского городского поселения;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themeColor="text1" w:val="000000"/>
        </w:rPr>
      </w:pPr>
      <w:r>
        <w:rPr>
          <w:color w:themeColor="text1" w:val="000000"/>
        </w:rPr>
        <w:t>2) учреждения, в том числе органы государственной власти и местного самоуправления, финансируемые из бюджета Кропачевского городского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themeColor="text1"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  <w:t>3) организации, за земли под кладбищами и местами захоронения бытовых отходов;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themeColor="text1"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  <w:t>4) ветеранов и инвалидов Великой Отечественной войны, а так же ветеранов и инвалидов боевых действий (</w:t>
      </w:r>
      <w:r>
        <w:rPr>
          <w:rFonts w:cs="Times New Roman" w:ascii="Times New Roman" w:hAnsi="Times New Roman"/>
          <w:color w:themeColor="text1" w:val="000000"/>
          <w:sz w:val="24"/>
          <w:szCs w:val="24"/>
        </w:rPr>
        <w:t>документом, подтверждающим льготу является удостоверение, справка об инвалидности);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4. Контроль исполнения настоящего решения возложить на постоянную комиссию Совета депутатов Кропачевского городского поселения по бюджету, экономической политике и налогам.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themeColor="text1" w:val="000000"/>
          <w:sz w:val="24"/>
          <w:szCs w:val="24"/>
          <w:lang w:eastAsia="ru-RU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5. Настоящее решение вступает в силу</w:t>
      </w:r>
      <w:r>
        <w:rPr>
          <w:rFonts w:ascii="FuturaNewBook" w:hAnsi="FuturaNewBook"/>
          <w:color w:themeColor="text1" w:val="000000"/>
          <w:sz w:val="24"/>
          <w:szCs w:val="24"/>
          <w:shd w:fill="FFFFFF" w:val="clear"/>
        </w:rPr>
        <w:t>содня</w:t>
      </w:r>
      <w:r>
        <w:rPr>
          <w:rFonts w:ascii="Times New Roman" w:hAnsi="Times New Roman"/>
          <w:color w:themeColor="text1" w:val="000000"/>
          <w:sz w:val="24"/>
          <w:szCs w:val="24"/>
        </w:rPr>
        <w:t xml:space="preserve"> официального  опубликования на официальном сайте  Кропачевского городского  поселения (www. kropachevo.ru, регистрация в качестве сетевого издания: ЭЛ №ФС77-73787 от 28.09.2018) и распространяет свое действие на правоотношения возникшие с 1 января 2023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themeColor="text1"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themeColor="text1"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  <w:t>6. Считать утратившим силу решение Совета депутатов Кропачевского городского поселенияот 26мая 2023 г. № 17 «Об установлении земельного налога за земли на территории Кропачевского городского поселения».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themeColor="text1"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themeColor="text1"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themeColor="text1"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themeColor="text1"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themeColor="text1"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themeColor="text1"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Совета депутатов                                                                                              А.Н. Юдин</w:t>
      </w:r>
    </w:p>
    <w:p>
      <w:pPr>
        <w:pStyle w:val="NoSpacing"/>
        <w:rPr/>
      </w:pPr>
      <w:r>
        <w:rPr/>
        <w:t>Кропачевского городского поселения</w:t>
        <w:tab/>
        <w:tab/>
        <w:tab/>
        <w:tab/>
        <w:tab/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Глава Кропачевского                                                                                                     У.Р. Зайнетдинов                         </w:t>
      </w:r>
    </w:p>
    <w:p>
      <w:pPr>
        <w:pStyle w:val="NoSpacing"/>
        <w:rPr/>
      </w:pPr>
      <w:r>
        <w:rPr/>
        <w:t>городского поселения</w:t>
        <w:tab/>
        <w:tab/>
        <w:tab/>
        <w:tab/>
        <w:tab/>
        <w:tab/>
        <w:tab/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color w:themeColor="text1"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</w:r>
    </w:p>
    <w:sectPr>
      <w:type w:val="nextPage"/>
      <w:pgSz w:w="11906" w:h="16838"/>
      <w:pgMar w:left="1247" w:right="567" w:gutter="0" w:header="0" w:top="709" w:footer="0" w:bottom="45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FuturaNewBoo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366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368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2fec"/>
    <w:rPr>
      <w:color w:val="0000FF"/>
      <w:u w:val="single"/>
    </w:rPr>
  </w:style>
  <w:style w:type="character" w:styleId="Blk" w:customStyle="1">
    <w:name w:val="blk"/>
    <w:basedOn w:val="DefaultParagraphFont"/>
    <w:qFormat/>
    <w:rsid w:val="000f4871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f01d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c3682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b6302"/>
    <w:pPr>
      <w:spacing w:before="0" w:after="200"/>
      <w:ind w:left="720"/>
      <w:contextualSpacing/>
    </w:pPr>
    <w:rPr/>
  </w:style>
  <w:style w:type="paragraph" w:styleId="NoSpacing">
    <w:name w:val="No Spacing"/>
    <w:uiPriority w:val="1"/>
    <w:qFormat/>
    <w:rsid w:val="00a15d4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f01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22f2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62D0-9166-418A-886F-A080AA30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LibreOffice/7.6.0.3$Windows_X86_64 LibreOffice_project/69edd8b8ebc41d00b4de3915dc82f8f0fc3b6265</Application>
  <AppVersion>15.0000</AppVersion>
  <Pages>3</Pages>
  <Words>456</Words>
  <Characters>3454</Characters>
  <CharactersWithSpaces>4183</CharactersWithSpaces>
  <Paragraphs>47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2023-08-29T03:01:00Z</dcterms:created>
  <dc:creator>ACER</dc:creator>
  <dc:description/>
  <dc:language>ru-RU</dc:language>
  <cp:lastModifiedBy>Zakupki</cp:lastModifiedBy>
  <cp:lastPrinted>2019-10-29T04:46:00Z</cp:lastPrinted>
  <dcterms:modified xsi:type="dcterms:W3CDTF">2023-08-31T06:44:00Z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