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Style20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  <w:t>от «18» марта 2022 года   №26</w:t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10795" distB="10795" distL="5715" distR="13335" simplePos="0" locked="0" layoutInCell="0" allowOverlap="1" relativeHeight="2">
                <wp:simplePos x="0" y="0"/>
                <wp:positionH relativeFrom="column">
                  <wp:posOffset>-99060</wp:posOffset>
                </wp:positionH>
                <wp:positionV relativeFrom="paragraph">
                  <wp:posOffset>1270</wp:posOffset>
                </wp:positionV>
                <wp:extent cx="2324100" cy="864235"/>
                <wp:effectExtent l="5080" t="5715" r="5080" b="444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60" cy="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tabs>
                                <w:tab w:val="clear" w:pos="708"/>
                                <w:tab w:val="left" w:pos="9820" w:leader="none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 изменении одного вида разрешенного использования земельного участка на другой вид такого использования</w:t>
                            </w:r>
                          </w:p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-7.8pt;margin-top:0.1pt;width:182.95pt;height:68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1"/>
                        <w:tabs>
                          <w:tab w:val="clear" w:pos="708"/>
                          <w:tab w:val="left" w:pos="9820" w:leader="none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 изменении одного вида разрешенного использования земельного участка на другой вид такого использования</w:t>
                      </w:r>
                    </w:p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заявление гр. Костромцова Ильи Васильевича, зарегистрированного по адресу: Челябинская область, Ашинский район, р.п. Кропачево, ул. Свердлова, д. 101, кв.4, выписка из ЕГРН на земельный участок  с КН  74:03:0902016:71, протокол заседания комиссии по землепользованию и застройке Ашинского муниципального района от 09.03.2022г. №7, руководствуясь Федеральным законом РФ от 06.10.2003 №131 - 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820" w:leader="none"/>
        </w:tabs>
        <w:spacing w:lineRule="auto" w:line="27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Изменить вид разрешенного использования земельного участка на другой вид такого использования, в границах Кропачевского городского поселения, земельный участок с КН 74:03:0902016:71, общей площадью 30 кв.м., местоположение установлено относительно ориентира, расположенного за пределами участка. Ориентир здание. Участок находится примерно в 240 м, по направлению на юго-запад от ориентира. Почтовый адрес ориентира: Российская Федерация, Челябинская область, Ашинский район, р.п. Кропачево, ул. Нагорная, д.10 с «для строительства капитального гаража» на «размещение гаражей для собственных нужд, код 2.7.2».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Изменение вида разрешенного использования земельного участка на другой вид такого использования подлежит обязательной государственной регистрации в Ашинском отделе Управления Федеральной службы государственной регистрации, кадастра и картографии по Челябинской области.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Кропачевского городского поселения</w:t>
        <w:tab/>
        <w:tab/>
        <w:tab/>
        <w:tab/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У.Р. Зайнетдинов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66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20cb5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 w:customStyle="1">
    <w:name w:val="Краткий обратный адрес"/>
    <w:basedOn w:val="Normal"/>
    <w:qFormat/>
    <w:rsid w:val="00626655"/>
    <w:pPr/>
    <w:rPr/>
  </w:style>
  <w:style w:type="paragraph" w:styleId="ConsPlusNormal" w:customStyle="1">
    <w:name w:val="ConsPlusNormal"/>
    <w:qFormat/>
    <w:rsid w:val="0062665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20cb5"/>
    <w:pPr/>
    <w:rPr>
      <w:rFonts w:ascii="Segoe UI" w:hAnsi="Segoe UI" w:cs="Segoe UI"/>
      <w:sz w:val="18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LibreOffice/7.3.0.3$Windows_X86_64 LibreOffice_project/0f246aa12d0eee4a0f7adcefbf7c878fc2238db3</Application>
  <AppVersion>15.0000</AppVersion>
  <Pages>1</Pages>
  <Words>211</Words>
  <Characters>1668</Characters>
  <CharactersWithSpaces>2003</CharactersWithSpaces>
  <Paragraphs>14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2022-03-18T04:27:00Z</dcterms:created>
  <dc:creator>Пользователь Windows</dc:creator>
  <dc:description/>
  <dc:language>ru-RU</dc:language>
  <cp:lastModifiedBy>Пользователь Windows</cp:lastModifiedBy>
  <cp:lastPrinted>2022-03-18T05:05:00Z</cp:lastPrinted>
  <dcterms:modified xsi:type="dcterms:W3CDTF">2022-03-18T05:06:00Z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