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456"/>
      </w:tblGrid>
      <w:tr>
        <w:trPr/>
        <w:tc>
          <w:tcPr>
            <w:tcW w:w="9456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КРОПАЧЕВСКОГО ГОРОДСКОГО ПОСЕЛЕНИЯ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АШИНСКОГО МУНИЦИПАЛЬНОГО РАЙОНА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ЧЕЛЯБИНСКОЙ ОБЛАСТИ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«14» июня 2022 года №59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нормативов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состава сточных вод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рассчитанных и представленных </w:t>
      </w:r>
      <w:r>
        <w:rPr>
          <w:color w:val="000000"/>
          <w:sz w:val="28"/>
          <w:szCs w:val="28"/>
        </w:rPr>
        <w:t xml:space="preserve">ООО «КЖКС» </w:t>
      </w:r>
      <w:r>
        <w:rPr>
          <w:sz w:val="28"/>
          <w:szCs w:val="28"/>
        </w:rPr>
        <w:t>норматива допустимого сброса веществ и микроорганизмов ООО «Кропачевский жилищно-коммунальный сервис» поселка Кропачево (ООО «КЖКС» п.Кропачево) по одному выпуску водный объект, в соответствии с пунктом 9.1 части статьи 6 Федерального закона от 07.12.2011 № 416-ФЗ «О водоснабжении и водоотведении»,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руководствуясь Уставом Кропачевского  поселения Ашинского муниципального района Челябинской области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55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550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55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Утвердить нормативы состава сточных вод для абонентов ООО «КЖКС», осуществляющих водоотведение в централизованные системы водоотведения на территории Кропачевского городского поселения согласно приложению.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 </w:t>
      </w:r>
    </w:p>
    <w:p>
      <w:pPr>
        <w:pStyle w:val="Normal"/>
        <w:widowControl w:val="false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Кропачевского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У.Р. Зайнетдинов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a"/>
        <w:tblW w:w="3586" w:type="dxa"/>
        <w:jc w:val="left"/>
        <w:tblInd w:w="62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86"/>
      </w:tblGrid>
      <w:tr>
        <w:trPr/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Приложение к Постановлению Администрации Кропачевского городского поселения от </w:t>
            </w:r>
            <w:bookmarkStart w:id="0" w:name="_GoBack"/>
            <w:bookmarkEnd w:id="0"/>
            <w:r>
              <w:rPr>
                <w:kern w:val="0"/>
                <w:lang w:val="ru-RU" w:bidi="ar-SA"/>
              </w:rPr>
              <w:t>14.06.2022г. № 59___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Нормативы состава сточных вод для абонентов ООО «КЖКС», осуществляющих водоотведение в централизованные системы водоотведения на территории Кропачевского городского поселения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a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5"/>
        <w:gridCol w:w="2792"/>
        <w:gridCol w:w="2201"/>
        <w:gridCol w:w="2477"/>
      </w:tblGrid>
      <w:tr>
        <w:trPr>
          <w:trHeight w:val="409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Загрязняющие вещества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Норматив, утвержденный ООО «КЖКС», мг/дм3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Эффективность очистки КОС, %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Норматив состава сточных вод для абонентов, мг/дн3</w:t>
            </w:r>
          </w:p>
        </w:tc>
      </w:tr>
      <w:tr>
        <w:trPr>
          <w:trHeight w:val="392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Аммоний-ион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0,50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14,63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0,59</w:t>
            </w:r>
          </w:p>
        </w:tc>
      </w:tr>
      <w:tr>
        <w:trPr>
          <w:trHeight w:val="409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Хлориды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58,00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9,38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64,01</w:t>
            </w:r>
          </w:p>
        </w:tc>
      </w:tr>
      <w:tr>
        <w:trPr>
          <w:trHeight w:val="392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Фосфаты (Р)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0,05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14,23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0,06</w:t>
            </w:r>
          </w:p>
        </w:tc>
      </w:tr>
      <w:tr>
        <w:trPr>
          <w:trHeight w:val="409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Взвешенные вещества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0,25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76,05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1,05</w:t>
            </w:r>
          </w:p>
        </w:tc>
      </w:tr>
      <w:tr>
        <w:trPr>
          <w:trHeight w:val="409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БПКполн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3,00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61,35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7,77</w:t>
            </w:r>
          </w:p>
        </w:tc>
      </w:tr>
      <w:tr>
        <w:trPr>
          <w:trHeight w:val="409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Железо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0,10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16,46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0,12</w:t>
            </w:r>
          </w:p>
        </w:tc>
      </w:tr>
      <w:tr>
        <w:trPr>
          <w:trHeight w:val="409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АПАВ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0,50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45,26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0,92</w:t>
            </w:r>
          </w:p>
        </w:tc>
      </w:tr>
      <w:tr>
        <w:trPr>
          <w:trHeight w:val="409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Нефтепродукты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0,05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61,20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0,13</w:t>
            </w:r>
          </w:p>
        </w:tc>
      </w:tr>
      <w:tr>
        <w:trPr>
          <w:trHeight w:val="409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Сульфаты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72,00</w:t>
            </w:r>
          </w:p>
        </w:tc>
        <w:tc>
          <w:tcPr>
            <w:tcW w:w="22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19,00</w:t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88,89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a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"/>
        <w:gridCol w:w="5117"/>
        <w:gridCol w:w="1529"/>
        <w:gridCol w:w="2307"/>
      </w:tblGrid>
      <w:tr>
        <w:trPr/>
        <w:tc>
          <w:tcPr>
            <w:tcW w:w="793" w:type="dxa"/>
            <w:tcBorders/>
          </w:tcPr>
          <w:p>
            <w:pPr>
              <w:pStyle w:val="1"/>
              <w:widowControl/>
              <w:spacing w:before="48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 xml:space="preserve">№ </w:t>
            </w:r>
            <w:r>
              <w:rPr>
                <w:b w:val="false"/>
                <w:color w:val="000000"/>
                <w:kern w:val="0"/>
                <w:lang w:val="ru-RU" w:bidi="ar-SA"/>
              </w:rPr>
              <w:t>п/п</w:t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48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Наименование вещества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48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Класс опасности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48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Утвержденный норматив допустимого сброса веществ мг/дм3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</w:rPr>
            </w:pPr>
            <w:r>
              <w:rPr>
                <w:kern w:val="0"/>
                <w:lang w:val="ru-RU" w:bidi="ar-SA"/>
              </w:rPr>
              <w:t>Нефтепродукты (нефть)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0,05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Фенол, гидроксибензол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0,001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</w:rPr>
            </w:pPr>
            <w:r>
              <w:rPr>
                <w:kern w:val="0"/>
                <w:lang w:val="ru-RU" w:bidi="ar-SA"/>
              </w:rPr>
              <w:t>Сульфаты- анион (</w:t>
            </w:r>
            <w:r>
              <w:rPr>
                <w:kern w:val="0"/>
                <w:sz w:val="28"/>
                <w:szCs w:val="28"/>
                <w:lang w:val="ru-RU" w:bidi="ar-SA"/>
              </w:rPr>
              <w:t>сульфаты)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46,25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Хлорид-анион (хлориды)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218,6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Алюминий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0,04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Железо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Марганец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Медь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0,001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Цинк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Хром трехвалентный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0,07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Хром шестивалентный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0,02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Хлор свободный, растворенный и хлорорганические соединения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Никель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Кадмий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2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0,001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Свинец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2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0,006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Сульфиды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0,005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Фторид- анион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0,05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Стронций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0,4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Ртуть и ее соединения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1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0,00001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Магний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40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Натрий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120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Кальций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180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АСПАВ (Анионные синтетические поверхностно-активные вещества)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0,04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НСПАВ (Неионогенные синтетические поверхностно-активные вещества)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Формальдегид (метаналь, муравьиный альдегид)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0,01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Хлороформ (трихлорметан)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1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0,005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Аммоний- ион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0,5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БПКп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3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БПК5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2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Нитрит-анион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0,08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Взвешенные вещества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0,75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Нитрат-анион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9,7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Сухой остаток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877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Фосфаты (по Р)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0,2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511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ХПК</w:t>
            </w:r>
          </w:p>
        </w:tc>
        <w:tc>
          <w:tcPr>
            <w:tcW w:w="1529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</w:r>
          </w:p>
        </w:tc>
        <w:tc>
          <w:tcPr>
            <w:tcW w:w="2307" w:type="dxa"/>
            <w:tcBorders/>
          </w:tcPr>
          <w:p>
            <w:pPr>
              <w:pStyle w:val="1"/>
              <w:widowControl/>
              <w:spacing w:before="0" w:after="0"/>
              <w:jc w:val="both"/>
              <w:textAlignment w:val="baseline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  <w:kern w:val="0"/>
                <w:lang w:val="ru-RU" w:bidi="ar-SA"/>
              </w:rPr>
              <w:t>13,52</w:t>
            </w:r>
          </w:p>
        </w:tc>
      </w:tr>
    </w:tbl>
    <w:p>
      <w:pPr>
        <w:pStyle w:val="Normal"/>
        <w:ind w:left="-284" w:right="-1" w:hanging="0"/>
        <w:rPr/>
      </w:pPr>
      <w:r>
        <w:rPr>
          <w:color w:val="000000"/>
        </w:rPr>
        <w:t xml:space="preserve"> </w:t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62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9c38c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1"/>
    <w:unhideWhenUsed/>
    <w:qFormat/>
    <w:rsid w:val="00bb2731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706294"/>
    <w:rPr>
      <w:color w:val="0000FF" w:themeColor="hyperlink"/>
      <w:u w:val="single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671b8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671b8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qFormat/>
    <w:rsid w:val="00bb2731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9c38c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70849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06294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3"/>
    <w:uiPriority w:val="99"/>
    <w:unhideWhenUsed/>
    <w:rsid w:val="00671b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4"/>
    <w:uiPriority w:val="99"/>
    <w:unhideWhenUsed/>
    <w:rsid w:val="00671b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ce68fa"/>
    <w:pPr>
      <w:spacing w:beforeAutospacing="1" w:afterAutospacing="1"/>
    </w:pPr>
    <w:rPr>
      <w:rFonts w:eastAsia="Calibri"/>
    </w:rPr>
  </w:style>
  <w:style w:type="paragraph" w:styleId="NoSpacing">
    <w:name w:val="No Spacing"/>
    <w:uiPriority w:val="1"/>
    <w:qFormat/>
    <w:rsid w:val="00931d1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7084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931d11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LibreOffice/7.3.0.3$Windows_X86_64 LibreOffice_project/0f246aa12d0eee4a0f7adcefbf7c878fc2238db3</Application>
  <AppVersion>15.0000</AppVersion>
  <Pages>10</Pages>
  <Words>468</Words>
  <Characters>3044</Characters>
  <CharactersWithSpaces>3379</CharactersWithSpaces>
  <Paragraphs>197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2022-06-01T08:40:00Z</dcterms:created>
  <dc:creator>PRIEM</dc:creator>
  <dc:description/>
  <dc:language>ru-RU</dc:language>
  <cp:lastModifiedBy>Пользователь Windows</cp:lastModifiedBy>
  <cp:lastPrinted>2022-06-14T11:20:00Z</cp:lastPrinted>
  <dcterms:modified xsi:type="dcterms:W3CDTF">2022-06-14T11:24:00Z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