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9.png" ContentType="image/png"/>
  <Override PartName="/word/media/image10.png" ContentType="image/png"/>
  <Override PartName="/word/media/image11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АДМИНИСТРАЦИЯ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КРОПАЧЕВСКОГО ГОРОДСКОГО ПОСЕЛЕНИЯ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АШИНСКОГО МУНИЦИПАЛЬНОГО РАЙОНА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ЧЕЛЯБИНСКОЙ ОБЛАСТИ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ПОСТАНОВЛЕНИЕ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8"/>
          <w:szCs w:val="28"/>
          <w:u w:val="single"/>
        </w:rPr>
      </w:pPr>
      <w:r>
        <w:rPr>
          <w:rFonts w:eastAsia="Times New Roman" w:cs="Times New Roman" w:ascii="Times New Roman" w:hAnsi="Times New Roman"/>
          <w:sz w:val="28"/>
          <w:szCs w:val="28"/>
          <w:u w:val="single"/>
        </w:rPr>
        <w:tab/>
        <w:tab/>
        <w:tab/>
        <w:tab/>
        <w:tab/>
        <w:tab/>
        <w:tab/>
        <w:tab/>
        <w:tab/>
        <w:tab/>
        <w:tab/>
        <w:tab/>
      </w:r>
    </w:p>
    <w:p>
      <w:pPr>
        <w:pStyle w:val="Normal"/>
        <w:spacing w:lineRule="auto" w:line="240" w:before="0" w:after="0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от «22»  августа 2022 года № 82</w:t>
      </w:r>
    </w:p>
    <w:p>
      <w:pPr>
        <w:pStyle w:val="Normal"/>
        <w:spacing w:lineRule="auto" w:line="240" w:before="0" w:after="0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  <w:r>
        <mc:AlternateContent>
          <mc:Choice Requires="wps">
            <w:drawing>
              <wp:anchor behindDoc="0" distT="0" distB="0" distL="114300" distR="114300" simplePos="0" locked="0" layoutInCell="0" allowOverlap="1" relativeHeight="13">
                <wp:simplePos x="0" y="0"/>
                <wp:positionH relativeFrom="column">
                  <wp:posOffset>-51435</wp:posOffset>
                </wp:positionH>
                <wp:positionV relativeFrom="paragraph">
                  <wp:posOffset>10795</wp:posOffset>
                </wp:positionV>
                <wp:extent cx="2686050" cy="1152525"/>
                <wp:effectExtent l="0" t="0" r="0" b="0"/>
                <wp:wrapNone/>
                <wp:docPr id="1" name="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0" cy="1152525"/>
                        </a:xfrm>
                        <a:prstGeom prst="rect"/>
                        <a:solidFill>
                          <a:srgbClr val="FFFFFF"/>
                        </a:solidFill>
                        <a:ln w="635"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Style27"/>
                              <w:spacing w:lineRule="auto" w:line="240" w:before="0" w:after="0"/>
                              <w:jc w:val="both"/>
                              <w:rPr>
                                <w:rFonts w:ascii="Times New Roman" w:hAnsi="Times New Roman" w:eastAsia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eastAsia="Times New Roman" w:cs="Times New Roman" w:ascii="Times New Roman" w:hAnsi="Times New Roman"/>
                                <w:sz w:val="26"/>
                                <w:szCs w:val="26"/>
                              </w:rPr>
                              <w:t xml:space="preserve">«Об утверждении реестра и схемы мест (площадок) накопления твердых коммунальных отходов </w:t>
                            </w:r>
                          </w:p>
                          <w:p>
                            <w:pPr>
                              <w:pStyle w:val="Style27"/>
                              <w:spacing w:lineRule="auto" w:line="240" w:before="0" w:after="0"/>
                              <w:jc w:val="both"/>
                              <w:rPr>
                                <w:rFonts w:ascii="Times New Roman" w:hAnsi="Times New Roman" w:eastAsia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eastAsia="Times New Roman" w:cs="Times New Roman" w:ascii="Times New Roman" w:hAnsi="Times New Roman"/>
                                <w:sz w:val="26"/>
                                <w:szCs w:val="26"/>
                              </w:rPr>
                              <w:t xml:space="preserve">на территории Кропачевского </w:t>
                            </w:r>
                          </w:p>
                          <w:p>
                            <w:pPr>
                              <w:pStyle w:val="Style27"/>
                              <w:spacing w:lineRule="auto" w:line="240" w:before="0" w:after="0"/>
                              <w:jc w:val="both"/>
                              <w:rPr>
                                <w:rFonts w:ascii="Times New Roman" w:hAnsi="Times New Roman" w:eastAsia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eastAsia="Times New Roman" w:cs="Times New Roman" w:ascii="Times New Roman" w:hAnsi="Times New Roman"/>
                                <w:sz w:val="26"/>
                                <w:szCs w:val="26"/>
                              </w:rPr>
                              <w:t>городского поселения»</w:t>
                            </w:r>
                          </w:p>
                          <w:p>
                            <w:pPr>
                              <w:pStyle w:val="Style27"/>
                              <w:spacing w:before="0" w:after="200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anchor="t" lIns="91440" tIns="45720" rIns="91440" bIns="45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FFFFFF" strokecolor="#FFFFFF" strokeweight="0pt" style="position:absolute;rotation:-0;width:211.5pt;height:90.75pt;mso-wrap-distance-left:9pt;mso-wrap-distance-right:9pt;mso-wrap-distance-top:0pt;mso-wrap-distance-bottom:0pt;margin-top:0.85pt;mso-position-vertical-relative:text;margin-left:-4.05pt;mso-position-horizontal-relative:text">
                <v:textbox>
                  <w:txbxContent>
                    <w:p>
                      <w:pPr>
                        <w:pStyle w:val="Style27"/>
                        <w:spacing w:lineRule="auto" w:line="240" w:before="0" w:after="0"/>
                        <w:jc w:val="both"/>
                        <w:rPr>
                          <w:rFonts w:ascii="Times New Roman" w:hAnsi="Times New Roman" w:eastAsia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eastAsia="Times New Roman" w:cs="Times New Roman" w:ascii="Times New Roman" w:hAnsi="Times New Roman"/>
                          <w:sz w:val="26"/>
                          <w:szCs w:val="26"/>
                        </w:rPr>
                        <w:t xml:space="preserve">«Об утверждении реестра и схемы мест (площадок) накопления твердых коммунальных отходов </w:t>
                      </w:r>
                    </w:p>
                    <w:p>
                      <w:pPr>
                        <w:pStyle w:val="Style27"/>
                        <w:spacing w:lineRule="auto" w:line="240" w:before="0" w:after="0"/>
                        <w:jc w:val="both"/>
                        <w:rPr>
                          <w:rFonts w:ascii="Times New Roman" w:hAnsi="Times New Roman" w:eastAsia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eastAsia="Times New Roman" w:cs="Times New Roman" w:ascii="Times New Roman" w:hAnsi="Times New Roman"/>
                          <w:sz w:val="26"/>
                          <w:szCs w:val="26"/>
                        </w:rPr>
                        <w:t xml:space="preserve">на территории Кропачевского </w:t>
                      </w:r>
                    </w:p>
                    <w:p>
                      <w:pPr>
                        <w:pStyle w:val="Style27"/>
                        <w:spacing w:lineRule="auto" w:line="240" w:before="0" w:after="0"/>
                        <w:jc w:val="both"/>
                        <w:rPr>
                          <w:rFonts w:ascii="Times New Roman" w:hAnsi="Times New Roman" w:eastAsia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eastAsia="Times New Roman" w:cs="Times New Roman" w:ascii="Times New Roman" w:hAnsi="Times New Roman"/>
                          <w:sz w:val="26"/>
                          <w:szCs w:val="26"/>
                        </w:rPr>
                        <w:t>городского поселения»</w:t>
                      </w:r>
                    </w:p>
                    <w:p>
                      <w:pPr>
                        <w:pStyle w:val="Style27"/>
                        <w:spacing w:before="0" w:after="200"/>
                        <w:rPr/>
                      </w:pPr>
                      <w:r>
                        <w:rPr/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ind w:left="360" w:firstLine="348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Руководствуясь Федеральным законом от 06.10.2003 г. N 131-ФЗ «Об общих принципах организации местного самоуправления в Российской Федерации», Федеральным законом от 24.06.1998г. N 89-ФЗ «Об отходах производства и потребления», постановлением Правительства РФ от 31.08.2018г. N 1039 «Об утверждении Правил обустройства мест (площадок) накопления твердых коммунальных отходов и ведения их реестра», Уставом Кропачевского городского поселения Ашинского муниципального района Челябинской области,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ind w:firstLine="709"/>
        <w:jc w:val="center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ПОСТАНОВЛЯЮ: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numPr>
          <w:ilvl w:val="0"/>
          <w:numId w:val="1"/>
        </w:numPr>
        <w:spacing w:lineRule="auto" w:line="240" w:before="0" w:after="0"/>
        <w:ind w:left="0" w:firstLine="709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Утвердить реестр мест (площадок) накопления твердых коммунальных отходов на территории Кропачевского городского поселения (Приложение 1).</w:t>
      </w:r>
    </w:p>
    <w:p>
      <w:pPr>
        <w:pStyle w:val="Normal"/>
        <w:numPr>
          <w:ilvl w:val="0"/>
          <w:numId w:val="1"/>
        </w:numPr>
        <w:spacing w:lineRule="auto" w:line="240" w:before="0" w:after="0"/>
        <w:ind w:left="0" w:firstLine="709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Утвердить схему размещения мест (площадок) накопления твердых коммунальных отходов на территории Кропачевского городского поселения (Приложение 2).</w:t>
      </w:r>
    </w:p>
    <w:p>
      <w:pPr>
        <w:pStyle w:val="Normal"/>
        <w:numPr>
          <w:ilvl w:val="0"/>
          <w:numId w:val="1"/>
        </w:numPr>
        <w:spacing w:lineRule="auto" w:line="240" w:before="0" w:after="0"/>
        <w:ind w:left="0" w:firstLine="709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Признать утратившим силу постановление администрации Кропачевского городского поселения от 13.05.2022 №51 «Об утверждении реестра и схемы мест (площадок) накопления твердых коммунальных отходов на территории Кропачевского городского поселения»</w:t>
      </w:r>
    </w:p>
    <w:p>
      <w:pPr>
        <w:pStyle w:val="Normal"/>
        <w:numPr>
          <w:ilvl w:val="0"/>
          <w:numId w:val="1"/>
        </w:numPr>
        <w:spacing w:lineRule="auto" w:line="240" w:before="0" w:after="0"/>
        <w:ind w:left="0" w:firstLine="709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Настоящее  постановление вступает в силу со дня принятия и подлежит официальному  опубликованию на официальном сайте  Кропачевского городского  поселения (www. kropachevo.ru, регистрация в качестве сетевого издания: ЭЛ №ФС77-73787 от 28.09.2018).</w:t>
      </w:r>
    </w:p>
    <w:p>
      <w:pPr>
        <w:pStyle w:val="Normal"/>
        <w:numPr>
          <w:ilvl w:val="0"/>
          <w:numId w:val="1"/>
        </w:numPr>
        <w:spacing w:lineRule="auto" w:line="240" w:before="0" w:after="0"/>
        <w:ind w:left="0" w:firstLine="709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Контроль исполнения настоящего постановления оставляю за собой.</w:t>
      </w:r>
    </w:p>
    <w:p>
      <w:pPr>
        <w:pStyle w:val="Normal"/>
        <w:spacing w:lineRule="auto" w:line="240" w:before="0" w:after="0"/>
        <w:ind w:left="360" w:hanging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>Глава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  <w:t xml:space="preserve">Кропачевского городского поселения </w:t>
        <w:tab/>
        <w:tab/>
        <w:tab/>
        <w:tab/>
        <w:tab/>
        <w:t>У.Р. Зайнетдинов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cs="Times New Roman" w:ascii="Times New Roman" w:hAnsi="Times New Roman"/>
          <w:sz w:val="26"/>
          <w:szCs w:val="26"/>
        </w:rPr>
      </w:r>
    </w:p>
    <w:p>
      <w:pPr>
        <w:sectPr>
          <w:type w:val="nextPage"/>
          <w:pgSz w:w="11906" w:h="16838"/>
          <w:pgMar w:left="1701" w:right="1134" w:gutter="0" w:header="0" w:top="851" w:footer="0" w:bottom="1134"/>
          <w:pgNumType w:fmt="decimal"/>
          <w:formProt w:val="false"/>
          <w:textDirection w:val="lrTb"/>
          <w:docGrid w:type="default" w:linePitch="360" w:charSpace="4096"/>
        </w:sect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eastAsia="Times New Roman" w:cs="Times New Roman" w:ascii="Times New Roman" w:hAnsi="Times New Roman"/>
          <w:sz w:val="26"/>
          <w:szCs w:val="26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>Приложение 1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 xml:space="preserve"> </w:t>
      </w:r>
      <w:r>
        <w:rPr>
          <w:rFonts w:cs="Times New Roman" w:ascii="Times New Roman" w:hAnsi="Times New Roman"/>
          <w:color w:val="000000"/>
          <w:sz w:val="20"/>
          <w:szCs w:val="20"/>
        </w:rPr>
        <w:t xml:space="preserve">к постановлению администрации  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 xml:space="preserve">Кропачевского городского поселения 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>от 22.08.2022 №82</w:t>
      </w:r>
    </w:p>
    <w:tbl>
      <w:tblPr>
        <w:tblStyle w:val="a3"/>
        <w:tblW w:w="15070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486"/>
        <w:gridCol w:w="1872"/>
        <w:gridCol w:w="940"/>
        <w:gridCol w:w="942"/>
        <w:gridCol w:w="1488"/>
        <w:gridCol w:w="2030"/>
        <w:gridCol w:w="1374"/>
        <w:gridCol w:w="1367"/>
        <w:gridCol w:w="1358"/>
        <w:gridCol w:w="1763"/>
        <w:gridCol w:w="1448"/>
      </w:tblGrid>
      <w:tr>
        <w:trPr>
          <w:trHeight w:val="375" w:hRule="atLeast"/>
        </w:trPr>
        <w:tc>
          <w:tcPr>
            <w:tcW w:w="3298" w:type="dxa"/>
            <w:gridSpan w:val="3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1770" w:type="dxa"/>
            <w:gridSpan w:val="8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Реестр мест (площадок) накопления твердых коммунальных отходов на территории Кропачевского городского поселения</w:t>
            </w:r>
          </w:p>
        </w:tc>
      </w:tr>
      <w:tr>
        <w:trPr>
          <w:trHeight w:val="315" w:hRule="atLeast"/>
        </w:trPr>
        <w:tc>
          <w:tcPr>
            <w:tcW w:w="486" w:type="dxa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 xml:space="preserve">№ </w:t>
            </w: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п/п</w:t>
            </w:r>
          </w:p>
        </w:tc>
        <w:tc>
          <w:tcPr>
            <w:tcW w:w="5242" w:type="dxa"/>
            <w:gridSpan w:val="4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Данные о нахождении мест (площадок) накопления ТКО</w:t>
            </w:r>
          </w:p>
        </w:tc>
        <w:tc>
          <w:tcPr>
            <w:tcW w:w="6129" w:type="dxa"/>
            <w:gridSpan w:val="4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Технические характеристики мест (площадок) накопления ТКО</w:t>
            </w:r>
          </w:p>
        </w:tc>
        <w:tc>
          <w:tcPr>
            <w:tcW w:w="1763" w:type="dxa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Данные о собственниках мест (площадок) накопления</w:t>
            </w:r>
          </w:p>
        </w:tc>
        <w:tc>
          <w:tcPr>
            <w:tcW w:w="1448" w:type="dxa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Источники образования ТКО</w:t>
            </w:r>
          </w:p>
        </w:tc>
      </w:tr>
      <w:tr>
        <w:trPr>
          <w:trHeight w:val="315" w:hRule="atLeast"/>
        </w:trPr>
        <w:tc>
          <w:tcPr>
            <w:tcW w:w="486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3754" w:type="dxa"/>
            <w:gridSpan w:val="3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Координаты</w:t>
            </w:r>
          </w:p>
        </w:tc>
        <w:tc>
          <w:tcPr>
            <w:tcW w:w="1488" w:type="dxa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Адрес</w:t>
            </w:r>
          </w:p>
        </w:tc>
        <w:tc>
          <w:tcPr>
            <w:tcW w:w="6129" w:type="dxa"/>
            <w:gridSpan w:val="4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448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</w:tr>
      <w:tr>
        <w:trPr>
          <w:trHeight w:val="315" w:hRule="atLeast"/>
        </w:trPr>
        <w:tc>
          <w:tcPr>
            <w:tcW w:w="486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872" w:type="dxa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Широта</w:t>
            </w:r>
          </w:p>
        </w:tc>
        <w:tc>
          <w:tcPr>
            <w:tcW w:w="1882" w:type="dxa"/>
            <w:gridSpan w:val="2"/>
            <w:vMerge w:val="restart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0"/>
                <w:szCs w:val="20"/>
                <w:lang w:val="ru-RU" w:bidi="ar-SA"/>
              </w:rPr>
              <w:t>Долгота</w:t>
            </w:r>
          </w:p>
        </w:tc>
        <w:tc>
          <w:tcPr>
            <w:tcW w:w="1488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6129" w:type="dxa"/>
            <w:gridSpan w:val="4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448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</w:tr>
      <w:tr>
        <w:trPr>
          <w:trHeight w:val="1248" w:hRule="atLeast"/>
        </w:trPr>
        <w:tc>
          <w:tcPr>
            <w:tcW w:w="486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872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882" w:type="dxa"/>
            <w:gridSpan w:val="2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488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Кол-во контейнеров                V=0,75 м3, шт.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Кол-во контейнеров                V= 1,1 м3, шт.</w:t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Кол-во контейнеров                V= 8,0 м3, шт.</w:t>
            </w:r>
          </w:p>
        </w:tc>
        <w:tc>
          <w:tcPr>
            <w:tcW w:w="1763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448" w:type="dxa"/>
            <w:vMerge w:val="continue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55.0014678710684</w:t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57.974076653102216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Свердлова 22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площадь площадки 15м2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</w:t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Жилищные, коммерческие</w:t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2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55.0035400049456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57.97836282310785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Пушкина 35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площадь площадки 10,5м2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6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420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55.01015038027456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57.97958591041858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Свердлова 76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15м2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6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4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55.008252784176875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57.98164584694194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Пушкина 84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10,5м2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6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55.01618786609337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57.980723167040686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Строителей 38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15м2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</w:t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Жилищные, коммерческие</w:t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6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55.01621869081557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57.98730530796299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 Вокзальная 23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10,5м2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Жилищные, коммерческие</w:t>
            </w:r>
          </w:p>
        </w:tc>
      </w:tr>
      <w:tr>
        <w:trPr>
          <w:trHeight w:val="278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7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55.01920549604111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57.984258318522016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Свердлова 137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15м2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4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8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55.01260586755819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57.989665651894356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Рабочая  44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15м2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4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highlight w:val="yellow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Жилищные, коммерческие</w:t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9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55.004617656130804</w:t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57.98810192403643</w:t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Ленина 25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10,5м2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4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10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55.00524049215269</w:t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57.993385875796655</w:t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Пролетарская 20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10,5м2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11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55.01013650629672</w:t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57.99903997240004</w:t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Октябрьская 69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12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55.01654851347694</w:t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58.00255903062744</w:t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Октябрьская 115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10м2;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2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13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55.0131453453136</w:t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57.995188320253774</w:t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Советская 99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10,5м2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14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55.013922181717376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57.984215403177345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Пушкина 106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15м2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4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Жилищные, коммерческие</w:t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15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55.02124280575025</w:t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57.98927673158538</w:t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 Паровозная 10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 Асфальтобетонное;                                    площадь площадки 15м2;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4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Жилищные, коммерческие</w:t>
            </w:r>
          </w:p>
        </w:tc>
      </w:tr>
      <w:tr>
        <w:trPr>
          <w:trHeight w:val="157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16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55.019048300203146</w:t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58.00208159742187</w:t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Пролетарская  213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Покрытие-щебень фракции 40-70 мм;                                    площадь площадки 48м2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</w:t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>
          <w:trHeight w:val="190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bookmarkStart w:id="0" w:name="_GoBack"/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17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55.0215571771915</w:t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57.98106380758152</w:t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примерно в 300 м на северо-запад от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Трактовая 17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Покрытие-щебень фракции 40-70 мм;                                    площадь площадки 48м2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1</w:t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bookmarkStart w:id="1" w:name="_GoBack"/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  <w:bookmarkEnd w:id="1"/>
          </w:p>
        </w:tc>
      </w:tr>
      <w:tr>
        <w:trPr>
          <w:trHeight w:val="1615" w:hRule="atLeast"/>
        </w:trPr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18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55.01169</w:t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57.975143</w:t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Молодежная, 8Б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Покрытие – асфальт, ограждение – профнастил, площадь площадки 20 м2.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/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19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55.002007</w:t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57.985401</w:t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Ленина, 1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Покрытие – асфальт, ограждение – профнастил, площадь площадки 20 м2.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/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20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55.018441</w:t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57.997859</w:t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Советская, 179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Покрытие – асфальт, ограждение – профнастил, площадь площадки 20 м2.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3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Администрация Кропачевского городского поселения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1027400509806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Челябинская область, Ашинский район, рп. Кропачево, ул. Ленина, д .161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Жилищные</w:t>
            </w:r>
          </w:p>
        </w:tc>
      </w:tr>
      <w:tr>
        <w:trPr/>
        <w:tc>
          <w:tcPr>
            <w:tcW w:w="486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21</w:t>
            </w:r>
          </w:p>
        </w:tc>
        <w:tc>
          <w:tcPr>
            <w:tcW w:w="1872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55.023905</w:t>
            </w:r>
          </w:p>
        </w:tc>
        <w:tc>
          <w:tcPr>
            <w:tcW w:w="1882" w:type="dxa"/>
            <w:gridSpan w:val="2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60,136212</w:t>
            </w:r>
          </w:p>
        </w:tc>
        <w:tc>
          <w:tcPr>
            <w:tcW w:w="148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рабочий поселок Кропачево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улица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Вокзальная, 23</w:t>
            </w:r>
          </w:p>
        </w:tc>
        <w:tc>
          <w:tcPr>
            <w:tcW w:w="2030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Покрытие – бетон, ограждение – профнастил, площадь площадки 3 м2.</w:t>
            </w:r>
          </w:p>
        </w:tc>
        <w:tc>
          <w:tcPr>
            <w:tcW w:w="1374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0"/>
                <w:szCs w:val="20"/>
                <w:lang w:val="ru-RU" w:bidi="ar-SA"/>
              </w:rPr>
              <w:t>1</w:t>
            </w:r>
          </w:p>
        </w:tc>
        <w:tc>
          <w:tcPr>
            <w:tcW w:w="1367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358" w:type="dxa"/>
            <w:tcBorders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2"/>
                <w:szCs w:val="22"/>
                <w:lang w:val="ru-RU" w:bidi="ar-SA"/>
              </w:rPr>
            </w:r>
          </w:p>
        </w:tc>
        <w:tc>
          <w:tcPr>
            <w:tcW w:w="1763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Челябинский региональный центр связи-структурное подразделение Челябинской дирекции связи – структурное подразделение Центральной станции связи – филиал ОАО «РЖД»</w:t>
            </w:r>
          </w:p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ОГРН 1037739877295</w:t>
            </w:r>
          </w:p>
        </w:tc>
        <w:tc>
          <w:tcPr>
            <w:tcW w:w="1448" w:type="dxa"/>
            <w:tcBorders/>
            <w:vAlign w:val="center"/>
          </w:tcPr>
          <w:p>
            <w:pPr>
              <w:pStyle w:val="Normal"/>
              <w:widowControl/>
              <w:spacing w:lineRule="auto" w:line="240" w:before="0"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color w:val="000000"/>
                <w:kern w:val="0"/>
                <w:sz w:val="20"/>
                <w:szCs w:val="20"/>
                <w:lang w:val="ru-RU" w:bidi="ar-SA"/>
              </w:rPr>
              <w:t>коммерческие</w:t>
            </w:r>
          </w:p>
        </w:tc>
      </w:tr>
    </w:tbl>
    <w:p>
      <w:pPr>
        <w:pStyle w:val="Normal"/>
        <w:spacing w:before="0" w:after="0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spacing w:before="0" w:after="0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spacing w:before="0" w:after="0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spacing w:before="0" w:after="0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spacing w:before="0" w:after="0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 xml:space="preserve">Приложение 2                                                                      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 xml:space="preserve"> </w:t>
      </w:r>
      <w:r>
        <w:rPr>
          <w:rFonts w:cs="Times New Roman" w:ascii="Times New Roman" w:hAnsi="Times New Roman"/>
          <w:color w:val="000000"/>
          <w:sz w:val="20"/>
          <w:szCs w:val="20"/>
        </w:rPr>
        <w:t xml:space="preserve">к постановлению администрации                      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 xml:space="preserve">Кропачевского городского поселения                                        </w:t>
      </w:r>
    </w:p>
    <w:p>
      <w:pPr>
        <w:pStyle w:val="Normal"/>
        <w:spacing w:before="0" w:after="0"/>
        <w:jc w:val="righ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cs="Times New Roman" w:ascii="Times New Roman" w:hAnsi="Times New Roman"/>
          <w:color w:val="000000"/>
          <w:sz w:val="20"/>
          <w:szCs w:val="20"/>
        </w:rPr>
        <w:t xml:space="preserve">от 22.08.2022 №82 </w:t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429750" cy="4819650"/>
            <wp:effectExtent l="0" t="0" r="0" b="0"/>
            <wp:docPr id="2" name="Рисунок 9" descr="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9" descr="Рисунок3.pn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/>
      </w:pPr>
      <w:r>
        <w:rPr/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239250" cy="4591050"/>
            <wp:effectExtent l="0" t="0" r="0" b="0"/>
            <wp:docPr id="3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19687" t="24791" r="0" b="6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431655" cy="5106035"/>
            <wp:effectExtent l="0" t="0" r="0" b="0"/>
            <wp:docPr id="4" name="Рисунок 10" descr="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0" descr="Рисунок4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10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9431655" cy="5130800"/>
            <wp:effectExtent l="0" t="0" r="0" b="0"/>
            <wp:docPr id="5" name="Рисунок 11" descr="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1" descr="Рисунок5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389745" cy="5135245"/>
            <wp:effectExtent l="0" t="0" r="0" b="0"/>
            <wp:docPr id="6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7482" t="16031" r="-59" b="3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9745" cy="513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1306" w:leader="none"/>
          <w:tab w:val="right" w:pos="14853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420225" cy="5135245"/>
            <wp:effectExtent l="0" t="0" r="0" b="0"/>
            <wp:docPr id="7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7500" t="16430" r="404" b="4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513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13965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  <w:tab/>
      </w:r>
    </w:p>
    <w:p>
      <w:pPr>
        <w:pStyle w:val="Normal"/>
        <w:tabs>
          <w:tab w:val="clear" w:pos="708"/>
          <w:tab w:val="left" w:pos="13965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tabs>
          <w:tab w:val="clear" w:pos="708"/>
          <w:tab w:val="left" w:pos="13965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403715" cy="5135245"/>
            <wp:effectExtent l="0" t="0" r="0" b="0"/>
            <wp:docPr id="8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7492" t="15629" r="0" b="4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715" cy="513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11637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  <w:tab/>
      </w:r>
    </w:p>
    <w:p>
      <w:pPr>
        <w:pStyle w:val="Normal"/>
        <w:tabs>
          <w:tab w:val="clear" w:pos="708"/>
          <w:tab w:val="left" w:pos="11637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tabs>
          <w:tab w:val="clear" w:pos="708"/>
          <w:tab w:val="left" w:pos="11637" w:leader="none"/>
        </w:tabs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403715" cy="5135245"/>
            <wp:effectExtent l="0" t="0" r="0" b="0"/>
            <wp:docPr id="9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7264" t="16031" r="240" b="3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715" cy="513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8523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  <w:tab/>
      </w:r>
    </w:p>
    <w:p>
      <w:pPr>
        <w:pStyle w:val="Normal"/>
        <w:tabs>
          <w:tab w:val="clear" w:pos="708"/>
          <w:tab w:val="left" w:pos="8523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tabs>
          <w:tab w:val="clear" w:pos="708"/>
          <w:tab w:val="left" w:pos="8523" w:leader="none"/>
        </w:tabs>
        <w:rPr/>
      </w:pPr>
      <w:r>
        <w:rPr/>
      </w:r>
    </w:p>
    <w:p>
      <w:pPr>
        <w:pStyle w:val="Normal"/>
        <w:tabs>
          <w:tab w:val="clear" w:pos="708"/>
          <w:tab w:val="left" w:pos="8523" w:leader="none"/>
        </w:tabs>
        <w:rPr/>
      </w:pPr>
      <w:r>
        <w:rPr/>
        <w:drawing>
          <wp:inline distT="0" distB="0" distL="0" distR="0">
            <wp:extent cx="9039225" cy="4943475"/>
            <wp:effectExtent l="0" t="0" r="0" b="0"/>
            <wp:docPr id="10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7982" t="24511" r="0" b="6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8523" w:leader="none"/>
        </w:tabs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jc w:val="both"/>
        <w:rPr/>
      </w:pPr>
      <w:r>
        <w:rPr/>
      </w:r>
    </w:p>
    <w:p>
      <w:pPr>
        <w:pStyle w:val="Normal"/>
        <w:jc w:val="both"/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9048750" cy="4629150"/>
            <wp:effectExtent l="0" t="0" r="0" b="0"/>
            <wp:docPr id="11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7982" t="24511" r="0" b="5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jc w:val="center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jc w:val="center"/>
        <w:rPr/>
      </w:pPr>
      <w:r>
        <w:rPr/>
      </w:r>
    </w:p>
    <w:p>
      <w:pPr>
        <w:pStyle w:val="Normal"/>
        <w:spacing w:before="0" w:after="200"/>
        <w:jc w:val="center"/>
        <w:rPr>
          <w:rFonts w:ascii="Times New Roman" w:hAnsi="Times New Roman" w:cs="Times New Roman"/>
        </w:rPr>
      </w:pPr>
      <w:r>
        <w:rPr/>
        <mc:AlternateContent>
          <mc:Choice Requires="wps">
            <w:drawing>
              <wp:anchor behindDoc="0" distT="0" distB="0" distL="114300" distR="114300" simplePos="0" locked="0" layoutInCell="0" allowOverlap="1" relativeHeight="14">
                <wp:simplePos x="0" y="0"/>
                <wp:positionH relativeFrom="column">
                  <wp:posOffset>6385560</wp:posOffset>
                </wp:positionH>
                <wp:positionV relativeFrom="paragraph">
                  <wp:posOffset>1520825</wp:posOffset>
                </wp:positionV>
                <wp:extent cx="1209675" cy="314325"/>
                <wp:effectExtent l="69215" t="1270" r="635" b="19685"/>
                <wp:wrapNone/>
                <wp:docPr id="1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00" cy="314280"/>
                        </a:xfrm>
                        <a:prstGeom prst="wedgeRoundRectCallout">
                          <a:avLst>
                            <a:gd name="adj1" fmla="val -55615"/>
                            <a:gd name="adj2" fmla="val 5606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spacing w:before="0" w:after="200"/>
                              <w:rPr/>
                            </w:pPr>
                            <w:r>
                              <w:rPr/>
                              <w:t>Вокзальная 23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2" coordsize="21600,21600" o:spt="62" adj="3600,13500,-4500" path="m0@31qy@37@38l@9,l@18@26l@10,l@32,qx@39@37l21600@13l@20@28l21600@14l21600@33qy@40@41l@10,21600l@22@30l@9,21600l@31,21600qx@38@40l0@14l@16@24l0@13xe">
                <v:stroke joinstyle="miter"/>
                <v:formulas>
                  <v:f eqn="val #2"/>
                  <v:f eqn="val #1"/>
                  <v:f eqn="sum 10800 @0 0"/>
                  <v:f eqn="sum 10800 @1 0"/>
                  <v:f eqn="abs @1"/>
                  <v:f eqn="abs @0"/>
                  <v:f eqn="sum @4 0 @5"/>
                  <v:f eqn="if @0 7 2"/>
                  <v:f eqn="if @0 10 5"/>
                  <v:f eqn="prod 5400 @7 3"/>
                  <v:f eqn="prod 5400 @8 3"/>
                  <v:f eqn="if @1 7 2"/>
                  <v:f eqn="if @1 10 5"/>
                  <v:f eqn="prod 5400 @11 3"/>
                  <v:f eqn="prod 5400 @12 3"/>
                  <v:f eqn="if @0 0 @2"/>
                  <v:f eqn="if @6 0 @15"/>
                  <v:f eqn="if @1 @9 @2"/>
                  <v:f eqn="if @6 @17 @9"/>
                  <v:f eqn="if @0 @2 width"/>
                  <v:f eqn="if @6 width @19"/>
                  <v:f eqn="if @1 @2 @9"/>
                  <v:f eqn="if @6 @21 @9"/>
                  <v:f eqn="if @0 @13 @3"/>
                  <v:f eqn="if @6 @13 @23"/>
                  <v:f eqn="if @1 0 @3"/>
                  <v:f eqn="if @6 @25 0"/>
                  <v:f eqn="if @0 @3 @13"/>
                  <v:f eqn="if @6 @13 @27"/>
                  <v:f eqn="if @1 @3 height"/>
                  <v:f eqn="if @6 @29 height"/>
                  <v:f eqn="val #0"/>
                  <v:f eqn="sum width 0 @31"/>
                  <v:f eqn="sum height 0 @31"/>
                  <v:f eqn="prod @31 2929 10000"/>
                  <v:f eqn="sum width 0 @34"/>
                  <v:f eqn="sum height 0 @34"/>
                  <v:f eqn="sum @31 0 0"/>
                  <v:f eqn="sum 0 @31 @31"/>
                  <v:f eqn="sum @31 @32 0"/>
                  <v:f eqn="sum 0 21600 @31"/>
                  <v:f eqn="sum @31 @33 0"/>
                </v:formulas>
                <v:path gradientshapeok="t" o:connecttype="rect" textboxrect="@34,@34,@35,@36"/>
                <v:handles>
                  <v:h position="@2,@3"/>
                </v:handles>
              </v:shapetype>
              <v:shape id="shape_0" fillcolor="white" stroked="t" o:allowincell="f" style="position:absolute;margin-left:502.8pt;margin-top:119.75pt;width:95.2pt;height:24.7pt;mso-wrap-style:none;v-text-anchor:top" type="_x0000_t62">
                <v:fill o:detectmouseclick="t" type="solid" color2="black"/>
                <v:stroke color="black" joinstyle="miter" endcap="flat"/>
                <v:textbox>
                  <w:txbxContent>
                    <w:p>
                      <w:pPr>
                        <w:pStyle w:val="Style27"/>
                        <w:spacing w:before="0" w:after="200"/>
                        <w:rPr/>
                      </w:pPr>
                      <w:r>
                        <w:rPr/>
                        <w:t>Вокзальная 23</w:t>
                      </w:r>
                    </w:p>
                  </w:txbxContent>
                </v:textbox>
                <w10:wrap type="none"/>
              </v:shape>
            </w:pict>
          </mc:Fallback>
        </mc:AlternateContent>
        <w:drawing>
          <wp:inline distT="0" distB="0" distL="0" distR="0">
            <wp:extent cx="8048625" cy="4848225"/>
            <wp:effectExtent l="0" t="0" r="0" b="0"/>
            <wp:docPr id="14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1846" t="33326" r="22831" b="7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8625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type w:val="nextPage"/>
      <w:pgSz w:orient="landscape" w:w="16838" w:h="11906"/>
      <w:pgMar w:left="1134" w:right="851" w:gutter="0" w:header="0" w:top="1701" w:footer="0" w:bottom="1134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swiss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decimal"/>
      <w:lvlText w:val="%1.%2."/>
      <w:lvlJc w:val="left"/>
      <w:pPr>
        <w:tabs>
          <w:tab w:val="num" w:pos="0"/>
        </w:tabs>
        <w:ind w:left="765" w:hanging="405"/>
      </w:pPr>
      <w:rPr/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720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440" w:hanging="1080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44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800" w:hanging="144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160" w:hanging="1800"/>
      </w:pPr>
      <w:rPr/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682acc"/>
    <w:pPr>
      <w:widowControl/>
      <w:bidi w:val="0"/>
      <w:spacing w:lineRule="auto" w:line="276" w:before="0" w:after="200"/>
      <w:jc w:val="left"/>
    </w:pPr>
    <w:rPr>
      <w:rFonts w:eastAsia="" w:eastAsiaTheme="minorEastAsia" w:ascii="Calibri" w:hAnsi="Calibri" w:cs=""/>
      <w:color w:val="auto"/>
      <w:kern w:val="0"/>
      <w:sz w:val="22"/>
      <w:szCs w:val="22"/>
      <w:lang w:eastAsia="ru-RU" w:val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Основной текст_"/>
    <w:basedOn w:val="DefaultParagraphFont"/>
    <w:link w:val="1"/>
    <w:qFormat/>
    <w:rsid w:val="00ae7a93"/>
    <w:rPr>
      <w:rFonts w:ascii="Times New Roman" w:hAnsi="Times New Roman"/>
      <w:shd w:fill="FFFFFF" w:val="clear"/>
    </w:rPr>
  </w:style>
  <w:style w:type="character" w:styleId="6pt0pt" w:customStyle="1">
    <w:name w:val="Основной текст + 6 pt;Интервал 0 pt"/>
    <w:basedOn w:val="Style14"/>
    <w:qFormat/>
    <w:rsid w:val="00ae7a93"/>
    <w:rPr>
      <w:rFonts w:ascii="Times New Roman" w:hAnsi="Times New Roman"/>
      <w:color w:val="000000"/>
      <w:spacing w:val="2"/>
      <w:w w:val="100"/>
      <w:sz w:val="12"/>
      <w:szCs w:val="12"/>
      <w:shd w:fill="FFFFFF" w:val="clear"/>
      <w:lang w:val="ru-RU"/>
    </w:rPr>
  </w:style>
  <w:style w:type="character" w:styleId="Style15" w:customStyle="1">
    <w:name w:val="Текст выноски Знак"/>
    <w:basedOn w:val="DefaultParagraphFont"/>
    <w:link w:val="BalloonText"/>
    <w:uiPriority w:val="99"/>
    <w:semiHidden/>
    <w:qFormat/>
    <w:rsid w:val="006e1b70"/>
    <w:rPr>
      <w:rFonts w:ascii="Tahoma" w:hAnsi="Tahoma" w:eastAsia="" w:cs="Tahoma" w:eastAsiaTheme="minorEastAsia"/>
      <w:sz w:val="16"/>
      <w:szCs w:val="16"/>
      <w:lang w:eastAsia="ru-RU"/>
    </w:rPr>
  </w:style>
  <w:style w:type="character" w:styleId="Style16" w:customStyle="1">
    <w:name w:val="Верхний колонтитул Знак"/>
    <w:basedOn w:val="DefaultParagraphFont"/>
    <w:uiPriority w:val="99"/>
    <w:qFormat/>
    <w:rsid w:val="006e1b70"/>
    <w:rPr>
      <w:rFonts w:eastAsia="" w:eastAsiaTheme="minorEastAsia"/>
      <w:lang w:eastAsia="ru-RU"/>
    </w:rPr>
  </w:style>
  <w:style w:type="character" w:styleId="Style17" w:customStyle="1">
    <w:name w:val="Нижний колонтитул Знак"/>
    <w:basedOn w:val="DefaultParagraphFont"/>
    <w:uiPriority w:val="99"/>
    <w:qFormat/>
    <w:rsid w:val="006e1b70"/>
    <w:rPr>
      <w:rFonts w:eastAsia="" w:eastAsiaTheme="minorEastAsia"/>
      <w:lang w:eastAsia="ru-RU"/>
    </w:rPr>
  </w:style>
  <w:style w:type="character" w:styleId="Style18">
    <w:name w:val="Интернет-ссылка"/>
    <w:basedOn w:val="DefaultParagraphFont"/>
    <w:uiPriority w:val="99"/>
    <w:unhideWhenUsed/>
    <w:rsid w:val="00314b17"/>
    <w:rPr>
      <w:color w:val="0000FF" w:themeColor="hyperlink"/>
      <w:u w:val="single"/>
    </w:rPr>
  </w:style>
  <w:style w:type="paragraph" w:styleId="Style19">
    <w:name w:val="Заголовок"/>
    <w:basedOn w:val="Normal"/>
    <w:next w:val="Style20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20">
    <w:name w:val="Body Text"/>
    <w:basedOn w:val="Normal"/>
    <w:pPr>
      <w:spacing w:lineRule="auto" w:line="276" w:before="0" w:after="140"/>
    </w:pPr>
    <w:rPr/>
  </w:style>
  <w:style w:type="paragraph" w:styleId="Style21">
    <w:name w:val="List"/>
    <w:basedOn w:val="Style20"/>
    <w:pPr/>
    <w:rPr>
      <w:rFonts w:cs="Arial"/>
    </w:rPr>
  </w:style>
  <w:style w:type="paragraph" w:styleId="Style22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23">
    <w:name w:val="Указатель"/>
    <w:basedOn w:val="Normal"/>
    <w:qFormat/>
    <w:pPr>
      <w:suppressLineNumbers/>
    </w:pPr>
    <w:rPr>
      <w:rFonts w:cs="Arial"/>
      <w:lang w:val="zxx" w:eastAsia="zxx" w:bidi="zxx"/>
    </w:rPr>
  </w:style>
  <w:style w:type="paragraph" w:styleId="1" w:customStyle="1">
    <w:name w:val="Основной текст1"/>
    <w:basedOn w:val="Normal"/>
    <w:link w:val="Style14"/>
    <w:qFormat/>
    <w:rsid w:val="00ae7a93"/>
    <w:pPr>
      <w:widowControl w:val="false"/>
      <w:shd w:val="clear" w:color="auto" w:fill="FFFFFF"/>
      <w:spacing w:lineRule="auto" w:line="240" w:before="0" w:after="0"/>
    </w:pPr>
    <w:rPr>
      <w:rFonts w:ascii="Times New Roman" w:hAnsi="Times New Roman" w:eastAsia="Calibri" w:eastAsiaTheme="minorHAnsi"/>
      <w:lang w:eastAsia="en-US"/>
    </w:rPr>
  </w:style>
  <w:style w:type="paragraph" w:styleId="BalloonText">
    <w:name w:val="Balloon Text"/>
    <w:basedOn w:val="Normal"/>
    <w:link w:val="Style15"/>
    <w:uiPriority w:val="99"/>
    <w:semiHidden/>
    <w:unhideWhenUsed/>
    <w:qFormat/>
    <w:rsid w:val="006e1b7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24">
    <w:name w:val="Колонтитул"/>
    <w:basedOn w:val="Normal"/>
    <w:qFormat/>
    <w:pPr/>
    <w:rPr/>
  </w:style>
  <w:style w:type="paragraph" w:styleId="Style25">
    <w:name w:val="Header"/>
    <w:basedOn w:val="Normal"/>
    <w:link w:val="Style16"/>
    <w:uiPriority w:val="99"/>
    <w:unhideWhenUsed/>
    <w:rsid w:val="006e1b7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6">
    <w:name w:val="Footer"/>
    <w:basedOn w:val="Normal"/>
    <w:link w:val="Style17"/>
    <w:uiPriority w:val="99"/>
    <w:unhideWhenUsed/>
    <w:rsid w:val="006e1b7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ListParagraph">
    <w:name w:val="List Paragraph"/>
    <w:basedOn w:val="Normal"/>
    <w:uiPriority w:val="34"/>
    <w:qFormat/>
    <w:rsid w:val="00314b17"/>
    <w:pPr>
      <w:spacing w:before="0" w:after="200"/>
      <w:ind w:left="720" w:hanging="0"/>
      <w:contextualSpacing/>
    </w:pPr>
    <w:rPr/>
  </w:style>
  <w:style w:type="paragraph" w:styleId="Style27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ae7a9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numbering" Target="numbering.xml"/><Relationship Id="rId14" Type="http://schemas.openxmlformats.org/officeDocument/2006/relationships/fontTable" Target="fontTable.xml"/><Relationship Id="rId15" Type="http://schemas.openxmlformats.org/officeDocument/2006/relationships/settings" Target="settings.xml"/><Relationship Id="rId16" Type="http://schemas.openxmlformats.org/officeDocument/2006/relationships/theme" Target="theme/theme1.xml"/><Relationship Id="rId17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A8D0F8-69DA-4A2C-BD34-325BEBA87A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966</TotalTime>
  <Application>LibreOffice/7.3.4.2$Windows_X86_64 LibreOffice_project/728fec16bd5f605073805c3c9e7c4212a0120dc5</Application>
  <AppVersion>15.0000</AppVersion>
  <Pages>6</Pages>
  <Words>983</Words>
  <Characters>7525</Characters>
  <CharactersWithSpaces>8989</CharactersWithSpaces>
  <Paragraphs>295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2019-08-06T09:28:00Z</dcterms:created>
  <dc:creator>Zakupki</dc:creator>
  <dc:description/>
  <dc:language>ru-RU</dc:language>
  <cp:lastModifiedBy>Пользователь Windows</cp:lastModifiedBy>
  <cp:lastPrinted>2022-05-19T05:02:00Z</cp:lastPrinted>
  <dcterms:modified xsi:type="dcterms:W3CDTF">2022-09-05T04:27:00Z</dcterms:modified>
  <cp:revision>44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