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429" w:leader="none"/>
        </w:tabs>
        <w:ind w:left="54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>
      <w:pPr>
        <w:pStyle w:val="Normal"/>
        <w:ind w:left="54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  <w:br/>
        <w:t>КРОПАЧЕВСКОГО ГОРОДСКОГО ПОСЕЛЕНИЯ</w:t>
        <w:br/>
        <w:t>АШИНСКОГО МУНИЦИПАЛЬНОГО РАЙОНА</w:t>
      </w:r>
    </w:p>
    <w:p>
      <w:pPr>
        <w:pStyle w:val="Normal"/>
        <w:ind w:left="54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>
      <w:pPr>
        <w:pStyle w:val="Normal"/>
        <w:ind w:left="54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>
          <w:bottom w:val="single" w:sz="12" w:space="1" w:color="000000"/>
        </w:pBdr>
        <w:ind w:left="54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tabs>
          <w:tab w:val="clear" w:pos="708"/>
          <w:tab w:val="left" w:pos="6375" w:leader="none"/>
        </w:tabs>
        <w:jc w:val="both"/>
        <w:rPr/>
      </w:pPr>
      <w:r>
        <w:rPr/>
        <w:t xml:space="preserve">от  24 апреля 2023 г. № 11                                                                                             </w:t>
        <w:tab/>
        <w:t xml:space="preserve">   </w:t>
      </w:r>
    </w:p>
    <w:p>
      <w:pPr>
        <w:pStyle w:val="Normal"/>
        <w:tabs>
          <w:tab w:val="clear" w:pos="708"/>
          <w:tab w:val="left" w:pos="6375" w:leader="none"/>
        </w:tabs>
        <w:jc w:val="both"/>
        <w:rPr/>
      </w:pPr>
      <w:r>
        <w:rPr/>
        <w:t xml:space="preserve">                                                                     </w:t>
      </w:r>
      <w:r>
        <w:rPr/>
        <w:tab/>
      </w:r>
      <w:r>
        <w:rPr>
          <w:b/>
          <w:sz w:val="36"/>
          <w:szCs w:val="36"/>
        </w:rPr>
        <w:tab/>
      </w:r>
    </w:p>
    <w:p>
      <w:pPr>
        <w:pStyle w:val="Normal"/>
        <w:tabs>
          <w:tab w:val="clear" w:pos="708"/>
          <w:tab w:val="left" w:pos="6375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6375" w:leader="none"/>
        </w:tabs>
        <w:jc w:val="both"/>
        <w:rPr/>
      </w:pPr>
      <w:r>
        <w:rPr/>
      </w:r>
    </w:p>
    <w:tbl>
      <w:tblPr>
        <w:tblW w:w="365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52"/>
      </w:tblGrid>
      <w:tr>
        <w:trPr>
          <w:trHeight w:val="1156" w:hRule="atLeast"/>
        </w:trPr>
        <w:tc>
          <w:tcPr>
            <w:tcW w:w="3652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отчете о деятельности главы Кропачевского городского поселения и администрации Кропачевского городского поселения за 2022г.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FuturaNewBook" w:hAnsi="FuturaNewBook"/>
          <w:color w:val="000000"/>
          <w:sz w:val="29"/>
          <w:szCs w:val="29"/>
          <w:shd w:fill="FFFFFF" w:val="clear"/>
        </w:rPr>
        <w:t>  </w:t>
      </w:r>
      <w:r>
        <w:rPr>
          <w:rFonts w:ascii="FuturaNewBook" w:hAnsi="FuturaNewBook"/>
          <w:color w:val="000000"/>
          <w:sz w:val="29"/>
          <w:szCs w:val="29"/>
        </w:rPr>
        <w:br/>
      </w:r>
    </w:p>
    <w:p>
      <w:pPr>
        <w:pStyle w:val="Normal"/>
        <w:ind w:firstLine="708"/>
        <w:jc w:val="both"/>
        <w:rPr/>
      </w:pPr>
      <w:r>
        <w:rPr/>
        <w:t xml:space="preserve">В соответствии с 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Кропачевского городского поселения Ашинского муниципального района Челябинской области, Совет депутатов Кропачевского городского поселения </w:t>
      </w:r>
      <w:r>
        <w:rPr>
          <w:b/>
        </w:rPr>
        <w:t xml:space="preserve">РЕШАЕТ: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 Принять к сведению отчет главы Кропачевского городского поселения Ашинского муниципального района Челябинской области У.Р. Зайнетдинова о результатах его деятельности и деятельности администрации Кропачевского городского поселения за 2022 год.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2. Дать удовлетворительную оценку деятельности главы Кропачевского городского поселения Ашинского муниципального района Челябинской области и администрации Кропачевского городского поселения в 2022 году.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 Настоящее решение вступает в силу со дня его принятия.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>4. Настоящее решение подлежит  официальному  опубликованию на официальном сайте Кропачевского городского поселения (www.kropachevo.ru, регистрация в качестве сетевого издания: ЭЛ № ФС77-73787 от 28.09.2018).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Председатель Совета депутатов</w:t>
      </w:r>
    </w:p>
    <w:p>
      <w:pPr>
        <w:pStyle w:val="Normal"/>
        <w:jc w:val="both"/>
        <w:rPr/>
      </w:pPr>
      <w:r>
        <w:rPr/>
        <w:t>Кропачевского городского поселения                                                                                   А.Н.Юдин</w:t>
      </w:r>
      <w:bookmarkStart w:id="0" w:name="_GoBack"/>
      <w:bookmarkEnd w:id="0"/>
    </w:p>
    <w:p>
      <w:pPr>
        <w:pStyle w:val="Normal"/>
        <w:ind w:left="54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2429" w:leader="none"/>
        </w:tabs>
        <w:ind w:left="54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2429" w:leader="none"/>
        </w:tabs>
        <w:ind w:left="54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2429" w:leader="none"/>
        </w:tabs>
        <w:ind w:left="54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2429" w:leader="none"/>
        </w:tabs>
        <w:ind w:left="54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2429" w:leader="none"/>
        </w:tabs>
        <w:ind w:left="54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2429" w:leader="none"/>
        </w:tabs>
        <w:ind w:left="54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2429" w:leader="none"/>
        </w:tabs>
        <w:ind w:left="54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2429" w:leader="none"/>
        </w:tabs>
        <w:ind w:left="54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2429" w:leader="none"/>
        </w:tabs>
        <w:ind w:left="54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2429" w:leader="none"/>
        </w:tabs>
        <w:ind w:left="54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2429" w:leader="none"/>
        </w:tabs>
        <w:ind w:left="54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2429" w:leader="none"/>
        </w:tabs>
        <w:ind w:left="540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2429" w:leader="none"/>
        </w:tabs>
        <w:ind w:left="54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ГЛАВЫ ЗА 2022г.</w:t>
      </w:r>
    </w:p>
    <w:p>
      <w:pPr>
        <w:pStyle w:val="Normal"/>
        <w:tabs>
          <w:tab w:val="clear" w:pos="708"/>
          <w:tab w:val="left" w:pos="2429" w:leader="none"/>
        </w:tabs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</w:r>
    </w:p>
    <w:p>
      <w:pPr>
        <w:pStyle w:val="Normal"/>
        <w:tabs>
          <w:tab w:val="clear" w:pos="708"/>
          <w:tab w:val="left" w:pos="2429" w:leader="none"/>
        </w:tabs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Уважаемые депутаты!</w:t>
      </w:r>
    </w:p>
    <w:p>
      <w:pPr>
        <w:pStyle w:val="Normal"/>
        <w:tabs>
          <w:tab w:val="clear" w:pos="708"/>
          <w:tab w:val="left" w:pos="2429" w:leader="none"/>
        </w:tabs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</w:t>
      </w:r>
      <w:r>
        <w:rPr>
          <w:color w:val="000000" w:themeColor="text1"/>
          <w:sz w:val="28"/>
        </w:rPr>
        <w:t>Подводя итоги деятельности главы и администрации Кропачевского городского поселения в 2022 году необходимо отметить, работа была направлена на реализацию задач по улучшение жизни людей в поселке. Работы по благоустройству поселка - это итоги командной работы администрации, депутатов, руководителей предприятий и организаций.</w:t>
      </w:r>
    </w:p>
    <w:p>
      <w:pPr>
        <w:pStyle w:val="Normal"/>
        <w:tabs>
          <w:tab w:val="clear" w:pos="708"/>
          <w:tab w:val="left" w:pos="2429" w:leader="none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Основными направлениями деятельности администрации остаются вопросы благоустройства территории, дорожная деятельность, освещение улиц, организация стабильной работы системы жизнедеятельности поселения.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color w:val="000000" w:themeColor="text1"/>
          <w:sz w:val="28"/>
          <w:szCs w:val="28"/>
        </w:rPr>
      </w:pPr>
      <w:r>
        <w:rPr>
          <w:color w:val="1D1D1D"/>
          <w:sz w:val="28"/>
          <w:szCs w:val="28"/>
        </w:rPr>
        <w:tab/>
        <w:t xml:space="preserve">Построение планов, степень их реализации зависит не только от желания, но и от наличия возможностей - это наличие финансовых средств. </w:t>
      </w:r>
    </w:p>
    <w:p>
      <w:pPr>
        <w:pStyle w:val="Normal"/>
        <w:ind w:left="5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Анализ отчета об исполнении бюджета КГП</w:t>
      </w:r>
    </w:p>
    <w:p>
      <w:pPr>
        <w:pStyle w:val="Normal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Исполнение бюджета Кропачевского городского поселения  за 2022 год характеризуется следующими показателями: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по доходам    -  60 257 896 рублей 58 копеек,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по расходам  – 58 223 045 рублей 67 копейки,</w:t>
      </w:r>
    </w:p>
    <w:p>
      <w:pPr>
        <w:pStyle w:val="Normal"/>
        <w:ind w:firstLine="709"/>
        <w:jc w:val="both"/>
        <w:rPr>
          <w:i/>
          <w:i/>
          <w:sz w:val="28"/>
          <w:u w:val="single"/>
        </w:rPr>
      </w:pPr>
      <w:r>
        <w:rPr>
          <w:sz w:val="28"/>
        </w:rPr>
        <w:t>превышение доходов над  расходами (профицит бюджета) -  2 034 850 рублей 91 коп.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right="-49" w:hang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Исполнение доходной части бюджета</w:t>
      </w:r>
    </w:p>
    <w:p>
      <w:pPr>
        <w:pStyle w:val="Normal"/>
        <w:ind w:right="-49" w:hang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ind w:right="-5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Доходы бюджета Кропачевского городского поселения за 2022 год исполнены в сумме </w:t>
      </w:r>
      <w:r>
        <w:rPr>
          <w:sz w:val="28"/>
        </w:rPr>
        <w:t xml:space="preserve">60 257 896 рублей 58 копеек, </w:t>
      </w:r>
      <w:r>
        <w:rPr>
          <w:iCs/>
          <w:sz w:val="28"/>
          <w:szCs w:val="28"/>
        </w:rPr>
        <w:t xml:space="preserve">или 101,2 % от годовых плановых показателей. </w:t>
      </w:r>
    </w:p>
    <w:p>
      <w:pPr>
        <w:pStyle w:val="Normal"/>
        <w:ind w:right="-49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Исполнение плановых назначений по налоговым и неналоговым              доходам Кропачевского городского поселения в 2022 году  составило 15 125 032 рубля 33 копейки, или 113,7 % к плану года.</w:t>
      </w:r>
    </w:p>
    <w:p>
      <w:pPr>
        <w:pStyle w:val="Normal"/>
        <w:ind w:right="-49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Доля налоговых и неналоговых доходов в общей сумме доходов        составила 25,1 %. </w:t>
      </w:r>
    </w:p>
    <w:p>
      <w:pPr>
        <w:pStyle w:val="Normal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Основная часть налоговых и неналоговых доходов бюджета Кропачевского городского поселения обеспечена поступлениями таких налогов, как налог на доходы физических лиц, земельный налог, доходы, получаемые в виде арендной платы за земельные участки, госсобственность на которые не разграничена, доходы от сдачи в аренду имущества, находящегося в казне,  другие поступления. </w:t>
      </w:r>
    </w:p>
    <w:p>
      <w:pPr>
        <w:pStyle w:val="BodyText2"/>
        <w:ind w:right="-49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Наибольший удельный вес в общем объеме поступлений налоговых и неналоговых доходов занимает налог на доходы физических лиц, доля которого в общем объеме налоговых и неналоговых доходов составляет 59,5 % или 8 994 570 рублей 46 копеек.</w:t>
      </w:r>
    </w:p>
    <w:p>
      <w:pPr>
        <w:pStyle w:val="BodyText2"/>
        <w:ind w:right="-49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BodyText2"/>
        <w:ind w:right="-49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Сумма поступления акцизов в бюджет Кропачевского городского поселения в  целом составила 2 520 213 рублей 89 копеек.</w:t>
      </w:r>
    </w:p>
    <w:p>
      <w:pPr>
        <w:pStyle w:val="BodyText2"/>
        <w:ind w:right="-49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Доля акцизов в налоговых и неналоговых доходах составил 16,7 %.</w:t>
      </w:r>
    </w:p>
    <w:p>
      <w:pPr>
        <w:pStyle w:val="BodyText2"/>
        <w:ind w:right="-49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Данный вид налога поступает в бюджет с января 2014 года. </w:t>
      </w:r>
    </w:p>
    <w:p>
      <w:pPr>
        <w:pStyle w:val="BodyText2"/>
        <w:ind w:right="-49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BodyText2"/>
        <w:ind w:right="-5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Доля поступлений налогов на имущество в налоговых и неналоговых доходах составила 4,5%  или 686 967 рублей 25 копеек.</w:t>
      </w:r>
    </w:p>
    <w:p>
      <w:pPr>
        <w:pStyle w:val="BodyText2"/>
        <w:ind w:right="-5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Доля поступлений земельного налога в налоговых и неналоговых доходах составила 8,2%  или 1 242 851рубль 61 копейка.</w:t>
      </w:r>
    </w:p>
    <w:p>
      <w:pPr>
        <w:pStyle w:val="21"/>
        <w:ind w:firstLine="720"/>
        <w:jc w:val="both"/>
        <w:rPr>
          <w:szCs w:val="28"/>
        </w:rPr>
      </w:pPr>
      <w:r>
        <w:rPr>
          <w:iCs/>
          <w:szCs w:val="28"/>
        </w:rPr>
        <w:t xml:space="preserve">Доля поступлений доходов от использования имущества, находящегося в государственной и муниципальной собственности, в сумме налоговых и неналоговых доходов составила 4,4%. Поступление этих доходов  составило 659 729 рублей 57 копеек. </w:t>
      </w:r>
    </w:p>
    <w:p>
      <w:pPr>
        <w:pStyle w:val="Style22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Доходы от продажи материальных и нематериальных активов               составили 30 640 рублей 69 копеек. Доля в налоговых и неналоговых доходах составляет 0,2 %. </w:t>
      </w:r>
    </w:p>
    <w:p>
      <w:pPr>
        <w:pStyle w:val="Style22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Доходы от штрафов, санкций,  возмещения ущерба составляют 990 058 рублей 86 копеек. Доля в налоговых и неналоговых доходах составляет 6,5%. </w:t>
      </w:r>
    </w:p>
    <w:p>
      <w:pPr>
        <w:pStyle w:val="ConsNormal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Безвозмездные поступления составили 45 132 864 рубля 25 копеек, что составляет 74,9% от назначений 2022 года.</w:t>
      </w:r>
    </w:p>
    <w:p>
      <w:pPr>
        <w:pStyle w:val="ConsNormal"/>
        <w:ind w:hang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ind w:right="-49" w:hang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Исполнение расходной части бюджета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ind w:right="-48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/>
      </w:pPr>
      <w:r>
        <w:rPr>
          <w:sz w:val="28"/>
          <w:szCs w:val="28"/>
        </w:rPr>
        <w:t xml:space="preserve">Целью бюджетной политики в 2022 году было финансовое обеспечение </w:t>
      </w:r>
      <w:r>
        <w:rPr>
          <w:bCs/>
          <w:sz w:val="28"/>
          <w:szCs w:val="28"/>
        </w:rPr>
        <w:t>важных для жизнедеятельности обязательств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первоочередном порядке финансировались расходы, к которым отнесены: оплата труда и начисления на оплату труда,  оплата коммунальных услуг и услуг связи; ликвидация последствий чрезвычайных ситуаций; предоставление мер социальной поддержки отдельным категориям граждан;  содержание и обслуживание казны;  содержание автомобильных дорог.</w:t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все обязательства  в 2022 году были выполнены, просроченная кредиторская задолженность по состоянию на 01.01.2023 г. отсутствует.</w:t>
      </w:r>
    </w:p>
    <w:p>
      <w:pPr>
        <w:pStyle w:val="Style22"/>
        <w:tabs>
          <w:tab w:val="clear" w:pos="708"/>
          <w:tab w:val="left" w:pos="0" w:leader="none"/>
        </w:tabs>
        <w:ind w:right="-48" w:firstLine="720"/>
        <w:rPr>
          <w:sz w:val="28"/>
          <w:szCs w:val="28"/>
        </w:rPr>
      </w:pPr>
      <w:r>
        <w:rPr>
          <w:sz w:val="28"/>
          <w:szCs w:val="28"/>
        </w:rPr>
        <w:t xml:space="preserve">В  целом  расходы  бюджета  Кропачевского городского поселения за 2022год исполнены в сумме 58 223 045 рублей 67 копеек  или  95,1 % к плановым показателям. </w:t>
      </w:r>
    </w:p>
    <w:p>
      <w:pPr>
        <w:pStyle w:val="Style22"/>
        <w:tabs>
          <w:tab w:val="clear" w:pos="708"/>
          <w:tab w:val="left" w:pos="0" w:leader="none"/>
        </w:tabs>
        <w:ind w:right="-45" w:firstLine="709"/>
        <w:rPr>
          <w:sz w:val="28"/>
          <w:szCs w:val="28"/>
        </w:rPr>
      </w:pPr>
      <w:r>
        <w:rPr>
          <w:sz w:val="28"/>
          <w:szCs w:val="28"/>
        </w:rPr>
        <w:t xml:space="preserve">В целом фактическая структура расходов по функциональной классификации бюджета Кропачевского городского поселения значительных изменений против плановых показателей не претерпела. </w:t>
      </w:r>
    </w:p>
    <w:p>
      <w:pPr>
        <w:pStyle w:val="Normal"/>
        <w:widowControl w:val="false"/>
        <w:ind w:firstLine="708"/>
        <w:jc w:val="both"/>
        <w:rPr>
          <w:i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структуре основных показателей исполнения                                            бюджета  Кропачевского городского поселения по расходам основную долю занимают  расходы  на жилищно-коммунальное  хозяйство. Данные расходы составили  36 372 361 рубль 71 копейка или 62,5 % в общих расходах бюджета.  </w:t>
      </w:r>
    </w:p>
    <w:p>
      <w:pPr>
        <w:pStyle w:val="Style22"/>
        <w:tabs>
          <w:tab w:val="clear" w:pos="708"/>
          <w:tab w:val="left" w:pos="0" w:leader="none"/>
        </w:tabs>
        <w:ind w:right="-45" w:firstLine="709"/>
        <w:rPr>
          <w:i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Основными причинами неисполнения расходной части бюджета являются: </w:t>
      </w:r>
      <w:r>
        <w:rPr>
          <w:spacing w:val="4"/>
          <w:sz w:val="28"/>
          <w:szCs w:val="28"/>
        </w:rPr>
        <w:t>длительность процедур проведения конкурсных торгов на закупку товаров, выполнение работ; оплата работ «по факту» на основании актов выполненных работ;</w:t>
      </w:r>
      <w:r>
        <w:rPr>
          <w:sz w:val="28"/>
          <w:szCs w:val="28"/>
        </w:rPr>
        <w:t xml:space="preserve"> сезонность выполнения работ и предоставления услуг; оплата счетов услуг предприятий-поставщиков осуществляется в месяце, следующим за отчетным.</w:t>
      </w:r>
    </w:p>
    <w:p>
      <w:pPr>
        <w:pStyle w:val="Style22"/>
        <w:tabs>
          <w:tab w:val="clear" w:pos="708"/>
          <w:tab w:val="left" w:pos="0" w:leader="none"/>
        </w:tabs>
        <w:ind w:right="-45" w:firstLine="709"/>
        <w:rPr>
          <w:i/>
          <w:i/>
          <w:highlight w:val="yellow"/>
        </w:rPr>
      </w:pPr>
      <w:r>
        <w:rPr>
          <w:i/>
          <w:highlight w:val="yellow"/>
        </w:rPr>
      </w:r>
    </w:p>
    <w:p>
      <w:pPr>
        <w:pStyle w:val="Normal"/>
        <w:ind w:right="-49" w:hanging="0"/>
        <w:jc w:val="center"/>
        <w:rPr>
          <w:b/>
          <w:bCs/>
          <w:i/>
          <w:i/>
          <w:iCs/>
          <w:caps/>
          <w:sz w:val="28"/>
          <w:szCs w:val="28"/>
        </w:rPr>
      </w:pPr>
      <w:r>
        <w:rPr>
          <w:b/>
          <w:iCs/>
          <w:sz w:val="28"/>
          <w:szCs w:val="28"/>
        </w:rPr>
        <w:t>Исполнение по источникам финансирования дефицита бюджета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2023 года муниципального долга нет.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кредитов кредитных организаций не было.</w:t>
      </w:r>
    </w:p>
    <w:p>
      <w:pPr>
        <w:pStyle w:val="Normal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ЗАКУПКИ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Для организации содержания дорог в зимний период были заключены муниципальные контракты по выполнению работ по очистке от снега проезжих частей, обочин и переулков Кропачевского городского поселения.</w:t>
      </w:r>
    </w:p>
    <w:p>
      <w:pPr>
        <w:pStyle w:val="Normal"/>
        <w:jc w:val="both"/>
        <w:rPr>
          <w:rFonts w:eastAsia="Calibri"/>
          <w:b/>
          <w:sz w:val="28"/>
          <w:szCs w:val="28"/>
          <w:u w:val="single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2. В рамках муниципальной программы «Содержание, ремонт и капитальный ремонт автомобильных дорог общего пользования и искусственных сооружений на 2020-2023 годы» в 2022 г. заключен муниципальный контракт «Ремонт проезжей части ул. Свердлова в рп. Кропачёво» (протяженность 580м). </w:t>
      </w:r>
      <w:r>
        <w:rPr>
          <w:rFonts w:eastAsia="Calibri"/>
          <w:sz w:val="28"/>
          <w:szCs w:val="28"/>
        </w:rPr>
        <w:t xml:space="preserve">Работы не выполнены в срок и не приняты. </w:t>
      </w:r>
      <w:r>
        <w:rPr>
          <w:rFonts w:eastAsia="Calibri"/>
          <w:b/>
          <w:sz w:val="28"/>
          <w:szCs w:val="28"/>
          <w:u w:val="single"/>
        </w:rPr>
        <w:t>Идет судебное разбирательство.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рамках безопасности дорожного движения заключен муниципальный контракт на выполнение работ по техническому обслуживанию и установке дорожных знаков, нанесению дорожной разметки на территории Кропачёвского городского поселения. Работы были выполнены в полном объёме.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4.  В рамках национального проекта «Экология, Комплексная система обращение с твёрдыми коммунальными отходами» заключен муниципальный контракт на поставку пластиковых передвижных контейнеров для накопления ТКО на территории КГП.  Были закуплены контейнеры пластиковые передвижные для твердых бытовых отходов с крышкой и с педалью 1,1 м3 – 13 шт.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В рамках реализации инициативного проекта в 2022 г. был заключен муниципальный контракт на ремонт тротуара по ул. Свердлова в рп. Кропачево. Работы были выполнены в полной объеме.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6.Заключен муниципальный контракт на ремонт квартиры (маневренный фонд), расположенной по адресу: рп. Кропачево, ул. Свердлова 41-10. Работы были выполнены в полном объеме.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Заключен муниципальный контракт по замене участков центрального водопровода в рп. Кропачево: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-Челябинская область, рп. Кропачево, ул. Свердлова, д.124-148,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Челябинская область, рп. Кропачево, ул. Свердлова, д.74,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Челябинская область, рп. Кропачево, ул. Нефтяников, д.17-21,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Челябинская область, рп. Кропачево, ул. Нефтяников, д.17- ул. Свердлова, д.6,</w:t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Челябинская область, рп. Кропачево, ул. Нагорная, д.28-40.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Работы выполнены в полном объеме.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8.В рамках реализации областной адресной программы «Переселение в 2019-2023 г. граждан из аварийного жилищного фонда в городах и районах Челябинской области») были заключены муниципальные контракты на  приобретение </w:t>
      </w:r>
      <w:r>
        <w:rPr>
          <w:rFonts w:eastAsia="Calibri"/>
          <w:bCs/>
          <w:kern w:val="2"/>
          <w:sz w:val="28"/>
          <w:szCs w:val="28"/>
        </w:rPr>
        <w:t xml:space="preserve">жилых помещений (благоустроенных квартир) в г. Челябинск. Были куплены  2-х комнатные квартиры – 3 шт., </w:t>
      </w:r>
      <w:r>
        <w:rPr>
          <w:sz w:val="28"/>
          <w:szCs w:val="28"/>
        </w:rPr>
        <w:t>3-х комнатные квартиры – 3 шт.</w:t>
      </w:r>
    </w:p>
    <w:p>
      <w:pPr>
        <w:pStyle w:val="NoSpacing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Заключены муниципальные контракты на проведение технической инвентаризации, изготовление схем водопроводных, канализационных сетей и сетей теплоснабжения в рп. Кропачево. Работы продолжаются.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Заключен муниципальный контракт на ремонт Мемориала «Слава землякам — защитникам Отечества». Работы выполнены в полном объеме.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Заключен муниципальный контракт на </w:t>
      </w:r>
      <w:r>
        <w:rPr>
          <w:bCs/>
          <w:sz w:val="28"/>
          <w:szCs w:val="28"/>
        </w:rPr>
        <w:t>в</w:t>
      </w:r>
      <w:r>
        <w:rPr>
          <w:rFonts w:eastAsia="Calibri"/>
          <w:bCs/>
          <w:sz w:val="28"/>
          <w:szCs w:val="28"/>
        </w:rPr>
        <w:t>ыполнение работ по ремонту изоляции теплотрассы (ул. Вокзальная).</w:t>
      </w:r>
    </w:p>
    <w:p>
      <w:pPr>
        <w:pStyle w:val="Normal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-   Заключен муниципальный контракт на </w:t>
      </w:r>
      <w:r>
        <w:rPr>
          <w:bCs/>
          <w:sz w:val="28"/>
          <w:szCs w:val="28"/>
        </w:rPr>
        <w:t>в</w:t>
      </w:r>
      <w:r>
        <w:rPr>
          <w:rFonts w:eastAsia="Calibri"/>
          <w:bCs/>
          <w:sz w:val="28"/>
          <w:szCs w:val="28"/>
        </w:rPr>
        <w:t>ыполнение работ по ремонту светодиодного освещения по ул. Свердлова 25-60.</w:t>
      </w:r>
    </w:p>
    <w:p>
      <w:pPr>
        <w:pStyle w:val="Normal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 Заключен муниципальный контракт на электромонтажные работы пор ремонту уличного освещения (ул. Советская, Свердлова в районе 2 станции водоочистки).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Заключен муниципальный контракт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>поставку погружного скважинного электронасоса, произведена заменана скважине.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 муниципальный контракт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>выполнение работ по ремонту контейнеров 0,75 м3, размещенных в местах скопления ТКО на территории КГП.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Заключен муниципальный контракт на выполнение ямочного ремонта проезжей части рп. Кропачево.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Заключен муниципальный контракт по работ по опашке (образование минерализованной полосы) по периметру  рп. Кропачево.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Заключен муниципальный контракт вывоз мусора после субботников.</w:t>
      </w:r>
    </w:p>
    <w:p>
      <w:pPr>
        <w:pStyle w:val="Normal"/>
        <w:jc w:val="both"/>
        <w:rPr>
          <w:sz w:val="28"/>
          <w:szCs w:val="28"/>
        </w:rPr>
      </w:pPr>
      <w:r>
        <w:rPr/>
        <w:t xml:space="preserve">- </w:t>
      </w:r>
      <w:r>
        <w:rPr>
          <w:sz w:val="28"/>
          <w:szCs w:val="28"/>
        </w:rPr>
        <w:t xml:space="preserve">Заключен муниципальный контракт на выполнение работ по устройству новогоднего городка  Кропачевского городского поселения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Взаимоотношения с населением и организациями</w:t>
      </w:r>
    </w:p>
    <w:p>
      <w:pPr>
        <w:pStyle w:val="Normal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в администрацию Кропачевского городского поселения обратилось </w:t>
      </w:r>
      <w:r>
        <w:rPr>
          <w:b/>
          <w:sz w:val="28"/>
          <w:szCs w:val="28"/>
        </w:rPr>
        <w:t>114</w:t>
      </w:r>
      <w:r>
        <w:rPr>
          <w:sz w:val="28"/>
          <w:szCs w:val="28"/>
        </w:rPr>
        <w:t xml:space="preserve"> человек в письменной форме.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рассмотрены в соответствии с действующим законодательством РФ, иными нормативно-правовыми актами. </w:t>
      </w:r>
    </w:p>
    <w:p>
      <w:pPr>
        <w:pStyle w:val="Normal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Предупреждение и ликвидация чрезвычайных ситуаций, обеспечение пожарной безопасности на территории поселения.</w:t>
      </w:r>
    </w:p>
    <w:p>
      <w:pPr>
        <w:pStyle w:val="Normal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и ликвидация чрезвычайных ситуаций, обеспечение пожарной безопасности  постоянно находится в центре внимания руководства поселения.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firstLine="708"/>
        <w:jc w:val="both"/>
        <w:rPr>
          <w:color w:val="000000" w:themeColor="text1"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566" w:gutter="0" w:header="0" w:top="567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FuturaNewBook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/>
    </w:pPr>
    <w:r>
      <w:rPr/>
    </w:r>
  </w:p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rPr/>
    </w:pPr>
    <w:r>
      <w:rPr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75f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1"/>
    <w:uiPriority w:val="9"/>
    <w:qFormat/>
    <w:rsid w:val="00c4685d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a175f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Текст сноски Знак"/>
    <w:basedOn w:val="DefaultParagraphFont"/>
    <w:semiHidden/>
    <w:qFormat/>
    <w:rsid w:val="00a175f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Символ сноски"/>
    <w:basedOn w:val="DefaultParagraphFont"/>
    <w:semiHidden/>
    <w:qFormat/>
    <w:rsid w:val="00a175f7"/>
    <w:rPr>
      <w:vertAlign w:val="superscript"/>
    </w:rPr>
  </w:style>
  <w:style w:type="character" w:styleId="Style16">
    <w:name w:val="Footnote Reference"/>
    <w:rPr>
      <w:vertAlign w:val="superscript"/>
    </w:rPr>
  </w:style>
  <w:style w:type="character" w:styleId="Style17" w:customStyle="1">
    <w:name w:val="Нижний колонтитул Знак"/>
    <w:basedOn w:val="DefaultParagraphFont"/>
    <w:uiPriority w:val="99"/>
    <w:qFormat/>
    <w:rsid w:val="00a175f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Текст выноски Знак"/>
    <w:basedOn w:val="DefaultParagraphFont"/>
    <w:link w:val="BalloonText"/>
    <w:uiPriority w:val="99"/>
    <w:semiHidden/>
    <w:qFormat/>
    <w:rsid w:val="00017e8e"/>
    <w:rPr>
      <w:rFonts w:ascii="Tahoma" w:hAnsi="Tahoma" w:eastAsia="Times New Roman" w:cs="Tahoma"/>
      <w:sz w:val="16"/>
      <w:szCs w:val="16"/>
      <w:lang w:eastAsia="ru-RU"/>
    </w:rPr>
  </w:style>
  <w:style w:type="character" w:styleId="-">
    <w:name w:val="Hyperlink"/>
    <w:basedOn w:val="DefaultParagraphFont"/>
    <w:uiPriority w:val="99"/>
    <w:unhideWhenUsed/>
    <w:rsid w:val="00d53dc7"/>
    <w:rPr>
      <w:color w:val="0000FF"/>
      <w:u w:val="single"/>
    </w:rPr>
  </w:style>
  <w:style w:type="character" w:styleId="Strong">
    <w:name w:val="Strong"/>
    <w:uiPriority w:val="22"/>
    <w:qFormat/>
    <w:rsid w:val="00575acd"/>
    <w:rPr>
      <w:rFonts w:cs="Times New Roman"/>
      <w:b/>
    </w:rPr>
  </w:style>
  <w:style w:type="character" w:styleId="PlaceholderText">
    <w:name w:val="Placeholder Text"/>
    <w:basedOn w:val="DefaultParagraphFont"/>
    <w:uiPriority w:val="99"/>
    <w:semiHidden/>
    <w:qFormat/>
    <w:rsid w:val="00e7707f"/>
    <w:rPr>
      <w:color w:val="808080"/>
    </w:rPr>
  </w:style>
  <w:style w:type="character" w:styleId="Style19" w:customStyle="1">
    <w:name w:val="Выделенная цитата Знак"/>
    <w:basedOn w:val="DefaultParagraphFont"/>
    <w:link w:val="IntenseQuote"/>
    <w:uiPriority w:val="30"/>
    <w:qFormat/>
    <w:rsid w:val="000227b9"/>
    <w:rPr>
      <w:rFonts w:eastAsia="" w:eastAsiaTheme="minorEastAsia"/>
      <w:b/>
      <w:bCs/>
      <w:i/>
      <w:iCs/>
      <w:color w:val="4F81BD" w:themeColor="accent1"/>
      <w:lang w:eastAsia="ru-RU"/>
    </w:rPr>
  </w:style>
  <w:style w:type="character" w:styleId="11" w:customStyle="1">
    <w:name w:val="Заголовок 1 Знак"/>
    <w:basedOn w:val="DefaultParagraphFont"/>
    <w:uiPriority w:val="9"/>
    <w:qFormat/>
    <w:rsid w:val="00c4685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Apple-converted-space" w:customStyle="1">
    <w:name w:val="apple-converted-space"/>
    <w:basedOn w:val="DefaultParagraphFont"/>
    <w:qFormat/>
    <w:rsid w:val="00c4685d"/>
    <w:rPr/>
  </w:style>
  <w:style w:type="character" w:styleId="Style20" w:customStyle="1">
    <w:name w:val="Основной текст Знак"/>
    <w:basedOn w:val="DefaultParagraphFont"/>
    <w:qFormat/>
    <w:rsid w:val="003b1ce8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BodyText2"/>
    <w:qFormat/>
    <w:rsid w:val="003b1ce8"/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2">
    <w:name w:val="Body Text"/>
    <w:basedOn w:val="Normal"/>
    <w:link w:val="Style20"/>
    <w:unhideWhenUsed/>
    <w:rsid w:val="003b1ce8"/>
    <w:pPr>
      <w:jc w:val="both"/>
    </w:pPr>
    <w:rPr>
      <w:sz w:val="26"/>
      <w:szCs w:val="20"/>
    </w:rPr>
  </w:style>
  <w:style w:type="paragraph" w:styleId="Style23">
    <w:name w:val="List"/>
    <w:basedOn w:val="Style22"/>
    <w:pPr/>
    <w:rPr>
      <w:rFonts w:cs="Arial Unicode M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 Unicode MS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3"/>
    <w:uiPriority w:val="99"/>
    <w:rsid w:val="00a175f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a175f7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8">
    <w:name w:val="Footnote Text"/>
    <w:basedOn w:val="Normal"/>
    <w:link w:val="Style14"/>
    <w:semiHidden/>
    <w:rsid w:val="00a175f7"/>
    <w:pPr/>
    <w:rPr>
      <w:sz w:val="20"/>
      <w:szCs w:val="20"/>
    </w:rPr>
  </w:style>
  <w:style w:type="paragraph" w:styleId="Style29">
    <w:name w:val="Footer"/>
    <w:basedOn w:val="Normal"/>
    <w:link w:val="Style17"/>
    <w:uiPriority w:val="99"/>
    <w:unhideWhenUsed/>
    <w:rsid w:val="00a175f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8"/>
    <w:uiPriority w:val="99"/>
    <w:semiHidden/>
    <w:unhideWhenUsed/>
    <w:qFormat/>
    <w:rsid w:val="00017e8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e8e"/>
    <w:pPr>
      <w:spacing w:before="0" w:after="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Style19"/>
    <w:uiPriority w:val="30"/>
    <w:qFormat/>
    <w:rsid w:val="000227b9"/>
    <w:pPr>
      <w:pBdr>
        <w:bottom w:val="single" w:sz="4" w:space="4" w:color="4F81BD"/>
      </w:pBdr>
      <w:spacing w:lineRule="auto" w:line="276" w:before="200" w:after="280"/>
      <w:ind w:left="936" w:right="936" w:hanging="0"/>
    </w:pPr>
    <w:rPr>
      <w:rFonts w:ascii="Calibri" w:hAnsi="Calibri" w:eastAsia="" w:cs="" w:asciiTheme="minorHAnsi" w:cstheme="minorBidi" w:eastAsiaTheme="minorEastAsia" w:hAnsiTheme="minorHAnsi"/>
      <w:b/>
      <w:bCs/>
      <w:i/>
      <w:iCs/>
      <w:color w:val="4F81BD" w:themeColor="accent1"/>
      <w:sz w:val="22"/>
      <w:szCs w:val="22"/>
    </w:rPr>
  </w:style>
  <w:style w:type="paragraph" w:styleId="BodyText2">
    <w:name w:val="Body Text 2"/>
    <w:basedOn w:val="Normal"/>
    <w:link w:val="2"/>
    <w:unhideWhenUsed/>
    <w:qFormat/>
    <w:rsid w:val="003b1ce8"/>
    <w:pPr>
      <w:jc w:val="center"/>
    </w:pPr>
    <w:rPr>
      <w:sz w:val="26"/>
      <w:szCs w:val="20"/>
    </w:rPr>
  </w:style>
  <w:style w:type="paragraph" w:styleId="ConsNormal" w:customStyle="1">
    <w:name w:val="ConsNormal"/>
    <w:qFormat/>
    <w:rsid w:val="003b1ce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21" w:customStyle="1">
    <w:name w:val="Основной текст 21"/>
    <w:basedOn w:val="Normal"/>
    <w:qFormat/>
    <w:rsid w:val="003b1ce8"/>
    <w:pPr>
      <w:overflowPunct w:val="true"/>
    </w:pPr>
    <w:rPr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bb62ab"/>
    <w:pPr>
      <w:spacing w:beforeAutospacing="1" w:afterAutospacing="1"/>
    </w:pPr>
    <w:rPr/>
  </w:style>
  <w:style w:type="paragraph" w:styleId="NoSpacing">
    <w:name w:val="No Spacing"/>
    <w:qFormat/>
    <w:rsid w:val="00ee3d3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4685d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LibreOffice/7.5.2.2$Windows_X86_64 LibreOffice_project/53bb9681a964705cf672590721dbc85eb4d0c3a2</Application>
  <AppVersion>15.0000</AppVersion>
  <Pages>5</Pages>
  <Words>1345</Words>
  <Characters>9116</Characters>
  <CharactersWithSpaces>10802</CharactersWithSpaces>
  <Paragraphs>82</Paragraphs>
  <Company>Управление Минюста России по Челябинской обласли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2022-05-23T04:38:00Z</dcterms:created>
  <dc:creator>bulanov-pyu</dc:creator>
  <dc:description/>
  <dc:language>ru-RU</dc:language>
  <cp:lastModifiedBy>Zakupki</cp:lastModifiedBy>
  <cp:lastPrinted>2020-04-29T03:29:00Z</cp:lastPrinted>
  <dcterms:modified xsi:type="dcterms:W3CDTF">2023-04-24T09:52:00Z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