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КРОПАЧЕВСКОГО ГОРОДСКОГО ПОСЕЛЕНИЯ</w:t>
        <w:br/>
        <w:t>АШИНСКОГО МУНИЦИПАЛЬНОГО РАЙОНА</w:t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ConsPlusNormal"/>
        <w:widowControl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ConsPlusTitle"/>
        <w:widowControl/>
        <w:bidi w:val="0"/>
        <w:ind w:left="0" w:right="0" w:hanging="0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«29» мая 2023 г. №27</w:t>
      </w:r>
    </w:p>
    <w:p>
      <w:pPr>
        <w:pStyle w:val="Normal"/>
        <w:bidi w:val="0"/>
        <w:spacing w:lineRule="auto" w:line="276"/>
        <w:ind w:left="-360" w:right="0" w:hanging="0"/>
        <w:rPr>
          <w:rFonts w:ascii="Times New Roman" w:hAnsi="Times New Roman"/>
        </w:rPr>
      </w:pPr>
      <w:r>
        <w:rPr/>
        <w:t xml:space="preserve">  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-100330</wp:posOffset>
                </wp:positionH>
                <wp:positionV relativeFrom="paragraph">
                  <wp:posOffset>81915</wp:posOffset>
                </wp:positionV>
                <wp:extent cx="3095625" cy="124650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2465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Программы комплексного развития транспортной инфраструктуры в Кропачевском городском поселении на 2023-2033 годы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43.75pt;height:98.15pt;mso-wrap-distance-left:5.7pt;mso-wrap-distance-right:5.7pt;mso-wrap-distance-top:5.7pt;mso-wrap-distance-bottom:5.7pt;margin-top:6.45pt;mso-position-vertical-relative:text;margin-left:-7.9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Программы комплексного развития транспортной инфраструктуры в Кропачевском городском поселении на 2023-2033 годы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  <w:tab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  <w:tab/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8"/>
          <w:szCs w:val="28"/>
        </w:rPr>
      </w:pPr>
      <w:r>
        <w:rPr/>
        <w:tab/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29.12.2014г. № 456 «О внесении изменений в Градостроительный кодекс Российской Федерации», Постановлением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 генеральным планом посёлка Кропачево,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bidi w:val="0"/>
        <w:spacing w:lineRule="auto" w:line="276"/>
        <w:ind w:left="-36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276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Утвердить Программу комплексного развития транспортной инфраструктуры в Кропачевском городском поселении на 2023-2033 годы (Приложение 1). </w:t>
      </w:r>
    </w:p>
    <w:p>
      <w:pPr>
        <w:pStyle w:val="ListParagraph"/>
        <w:numPr>
          <w:ilvl w:val="0"/>
          <w:numId w:val="5"/>
        </w:numPr>
        <w:bidi w:val="0"/>
        <w:spacing w:lineRule="auto" w:line="276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Постановление администрации Кропачевского городского поселения от 11.03.2022 №20 «Об утверждении Программы комплексного развития транспортной инфраструктуры в Кропачевском городском поселении на 2018-2028 годы» - отменить.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Настоящие постановление вступает в силу со дня принятия и подлежит официальному опубликованию на официальном сайте Кропачевского городского поселения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kropachevo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, регистрация в качестве сетевого издания: ЭЛ №ФС77-73787 от 28.09.2018).</w:t>
      </w:r>
      <w:r>
        <w:rPr>
          <w:sz w:val="28"/>
          <w:szCs w:val="28"/>
        </w:rPr>
        <w:tab/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bidi w:val="0"/>
        <w:spacing w:lineRule="auto" w:line="276" w:beforeAutospacing="1" w:afterAutospacing="1"/>
        <w:ind w:left="-36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  <w:tab/>
        <w:tab/>
        <w:tab/>
        <w:tab/>
        <w:t xml:space="preserve">      У.Р. Зайнетдинов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Times New Roman" w:hAnsi="Times New Roman"/>
        </w:rPr>
      </w:pPr>
      <w:r>
        <w:rPr/>
        <w:t>Приложение 1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  <w:t xml:space="preserve">к постановлению администрации 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  <w:t>Кропачевского городского поселения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  <w:t>от «29» мая 2023 г. №27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mes New Roman" w:hAnsi="Times New Roman"/>
          <w:b/>
        </w:rPr>
      </w:pPr>
      <w:r>
        <w:rPr>
          <w:b/>
        </w:rPr>
        <w:t>Программа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</w:rPr>
      </w:pPr>
      <w:r>
        <w:rPr>
          <w:b/>
        </w:rPr>
        <w:t>«Комплексное развитие транспортной инфраструктуры в Кропачевском городском поселении на 2023-2033 годы»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003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right="0" w:hanging="0"/>
              <w:outlineLvl w:val="0"/>
              <w:rPr/>
            </w:pPr>
            <w:r>
              <w:rPr>
                <w:sz w:val="22"/>
                <w:szCs w:val="22"/>
              </w:rPr>
              <w:t>программа «Комплексное развитие транспортной инфраструктуры в Кропачевского городском поселении на 2023-2033 годы»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Администрация Кропачевского 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color w:val="333333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Cs/>
                <w:sz w:val="22"/>
                <w:szCs w:val="22"/>
              </w:rPr>
              <w:t>Основные цели и задачи муниципальной адресной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Цели: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развитие современной и эффективной транспортной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инфраструктуры, обеспечивающей ускорение товародвижения и снижение транспортных издержек в экономике;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доступности услуг транспортного комплекса для населения;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комплексной безопасности и устойчивости транспортной системы;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-создание условий для управления транспортным спросом. 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протяженности автомобильных дорог местного значения, соответствующих нормативным требованиям;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надежности и безопасности движения по автомобильным дорогам местного значения; 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устойчивого функционирования автомобильных дорог местного значения; 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количества стоянок для автотранспорта,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парковок автомобилей в установленных местах, освобождение придомовых территорий, пешеходных зон от автомобилей;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условий для пешеходного и велосипедного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передвижения населения. </w:t>
            </w:r>
          </w:p>
        </w:tc>
      </w:tr>
      <w:tr>
        <w:trPr>
          <w:trHeight w:val="1176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показатели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протяженность велосипедных дорожек;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протяженность пешеходных тротуаров вдоль дорог с асфальтным покрытием;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обеспеченность транспортного обслуживания населения;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-количество дорожно-транспортных происшествий из-за сопутствующих дорожных условий на сети дорог местного значения.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2023 -2033 годы без деления на этапы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ассигнований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финансируется из местного, областного и федерального бюджетов, инвестиционных ресурсов банков, предприятий, организаций, предпринимателей.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Бюджетные ассигнования, предусмотренные в плановом периоде 2023-2033гг, могут быть уточнены при формировании проекта местного бюджета.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 выполнение  следующих мероприятий: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Мероприятия  по  содержанию  автомобильных  дорог общего  пользования  местного  значения  и  искусственных сооружений  на  них,  а  также  других  объектов  транспортной инфраструктуры.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Мероприятия  по  ремонту  автомобильных  дорог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общего  пользования  местного  значения  и 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 участков  автомобильных  дорог  общего пользования  местного  значения,  на  которых  показатели  их транспортно-эксплуатационного  состояния  соответствуют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требованиям  стандартов  к  эксплуатационным  показателям автомобильных дорог.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Мероприятия  по  капитальному  ремонту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 участков  автомобильных  дорог  общего пользования  местного  значения,  на  которых показатели их транспортно-эксплуатационного  состояния  соответствуют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категории дороги.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Мероприятия  по  строительству  и  реконструкции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автомобильных дорог общего пользования местного  значения и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 автомобильных  дорог  общего  пользования местного значения, на которых уровень загрузки соответствует нормативному.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Мероприятия по организации дорожного движения. Реализация  мероприятий  позволит  повысить  уровень качества  и  безопасности  транспортного  обслуживания населения.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Мероприятия  по  ремонту  и  строительству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пешеходных и велосипедных дорожек.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Реализация  мероприятий  позволит  повысить  качество велосипедного и пешеходного передвижения населения.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keepNext w:val="true"/>
        <w:numPr>
          <w:ilvl w:val="1"/>
          <w:numId w:val="3"/>
        </w:numPr>
        <w:bidi w:val="0"/>
        <w:spacing w:lineRule="atLeast" w:line="26" w:before="240" w:after="240"/>
        <w:ind w:left="709" w:right="0" w:hanging="8"/>
        <w:jc w:val="left"/>
        <w:outlineLvl w:val="2"/>
        <w:rPr>
          <w:rFonts w:ascii="Times New Roman" w:hAnsi="Times New Roman"/>
          <w:sz w:val="26"/>
          <w:szCs w:val="26"/>
        </w:rPr>
      </w:pPr>
      <w:bookmarkStart w:id="0" w:name="_Toc23879844"/>
      <w:bookmarkStart w:id="1" w:name="_Hlk20501790"/>
      <w:bookmarkStart w:id="2" w:name="_Toc110441376"/>
      <w:bookmarkStart w:id="3" w:name="_Toc58393881"/>
      <w:bookmarkStart w:id="4" w:name="_Toc58393708"/>
      <w:bookmarkStart w:id="5" w:name="_Toc55215961"/>
      <w:bookmarkStart w:id="6" w:name="_Toc49842838"/>
      <w:bookmarkStart w:id="7" w:name="_Toc49778426"/>
      <w:bookmarkStart w:id="8" w:name="_Toc45274752"/>
      <w:bookmarkStart w:id="9" w:name="_Toc45274670"/>
      <w:bookmarkStart w:id="10" w:name="_Toc31714509"/>
      <w:bookmarkStart w:id="11" w:name="_Toc25517269"/>
      <w:bookmarkStart w:id="12" w:name="_Toc25516136"/>
      <w:bookmarkStart w:id="13" w:name="_Toc23880001"/>
      <w:bookmarkEnd w:id="0"/>
      <w:r>
        <w:rPr>
          <w:b/>
          <w:sz w:val="26"/>
          <w:szCs w:val="26"/>
        </w:rPr>
        <w:t>Транспортная инфраструктура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Normal"/>
        <w:keepNext w:val="true"/>
        <w:numPr>
          <w:ilvl w:val="2"/>
          <w:numId w:val="3"/>
        </w:numPr>
        <w:tabs>
          <w:tab w:val="clear" w:pos="708"/>
          <w:tab w:val="left" w:pos="1560" w:leader="none"/>
        </w:tabs>
        <w:bidi w:val="0"/>
        <w:spacing w:lineRule="atLeast" w:line="26" w:before="240" w:after="240"/>
        <w:ind w:left="1224" w:right="0" w:hanging="515"/>
        <w:jc w:val="left"/>
        <w:outlineLvl w:val="2"/>
        <w:rPr>
          <w:rFonts w:ascii="Times New Roman" w:hAnsi="Times New Roman" w:eastAsia="BatangChe"/>
          <w:b/>
          <w:sz w:val="26"/>
          <w:szCs w:val="26"/>
        </w:rPr>
      </w:pPr>
      <w:bookmarkStart w:id="14" w:name="_Toc23879844"/>
      <w:bookmarkStart w:id="15" w:name="_Hlk20501790_Копия_1"/>
      <w:bookmarkEnd w:id="14"/>
      <w:r>
        <w:rPr>
          <w:rFonts w:eastAsia="BatangChe"/>
          <w:b/>
          <w:sz w:val="26"/>
          <w:szCs w:val="26"/>
        </w:rPr>
        <w:t>Внешний транспорт</w:t>
      </w:r>
      <w:bookmarkEnd w:id="15"/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Формирование внешних транспортных связей имеет основополагающее значение в определении планировочной структуры и в развитии дорог </w:t>
        <w:br/>
        <w:t xml:space="preserve">и транспорта. В настоящее время внешние транспортно-экономические связи осуществляются автомобильным и железнодорожным транспортом. 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  <w:t>Автомобильный транспорт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В настоящее время в поселке основным видом внешнего транспорта является автомобильный транспорт. 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before="60" w:after="60"/>
        <w:ind w:left="0" w:right="0" w:hanging="0"/>
        <w:jc w:val="center"/>
        <w:rPr>
          <w:rFonts w:ascii="Times New Roman" w:hAnsi="Times New Roman"/>
          <w:b/>
        </w:rPr>
      </w:pPr>
      <w:r>
        <w:rPr>
          <w:b/>
        </w:rPr>
        <w:t xml:space="preserve">Таблица 2.10.1.1. Перечень автомобильных дорог общего пользования регионального или межмуниципального значения (на территории </w:t>
        <w:br/>
        <w:t xml:space="preserve">Кропачевского городского поселения)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tbl>
      <w:tblPr>
        <w:tblW w:w="93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389"/>
        <w:gridCol w:w="2418"/>
        <w:gridCol w:w="966"/>
        <w:gridCol w:w="1078"/>
        <w:gridCol w:w="1843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Начало (км)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 xml:space="preserve">Конец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(км)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>Протяженность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b/>
                <w:sz w:val="22"/>
                <w:szCs w:val="22"/>
              </w:rPr>
              <w:t>(км)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74 ОП РЗ 75К-055*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eastAsia="BatangChe"/>
                <w:sz w:val="22"/>
                <w:szCs w:val="22"/>
              </w:rPr>
              <w:t>Аша - рабочий поселок Кропачево - Шарлаш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55,200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74 ОП РЗ 75К-375*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BatangChe"/>
                <w:sz w:val="22"/>
                <w:szCs w:val="22"/>
              </w:rPr>
              <w:t>Обход рабочего поселка Кропачево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5,761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80 ОП РЗ 80К-007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eastAsia="BatangChe"/>
                <w:sz w:val="22"/>
                <w:szCs w:val="22"/>
              </w:rPr>
              <w:t>Кропачево - Месягутово - Ачит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eastAsia="BatangChe"/>
                <w:sz w:val="22"/>
                <w:szCs w:val="22"/>
              </w:rPr>
              <w:t>151,5</w:t>
            </w:r>
          </w:p>
        </w:tc>
      </w:tr>
      <w:tr>
        <w:trPr/>
        <w:tc>
          <w:tcPr>
            <w:tcW w:w="9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 w:eastAsia="BatangChe"/>
                <w:b/>
                <w:sz w:val="22"/>
                <w:szCs w:val="22"/>
              </w:rPr>
            </w:pPr>
            <w:r>
              <w:rPr>
                <w:rFonts w:eastAsia="BatangChe"/>
                <w:b/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(*)</w:t>
            </w:r>
            <w:r>
              <w:rPr>
                <w:rFonts w:eastAsia="BatangChe"/>
                <w:b/>
                <w:sz w:val="22"/>
                <w:szCs w:val="22"/>
              </w:rPr>
              <w:t xml:space="preserve"> </w:t>
            </w:r>
            <w:r>
              <w:rPr>
                <w:rFonts w:eastAsia="BatangChe"/>
                <w:sz w:val="22"/>
                <w:szCs w:val="22"/>
              </w:rPr>
              <w:t>Правоустанавливающий документ – Перечень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2019 года, утвержденный постановлением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 w:eastAsia="BatangChe"/>
                <w:sz w:val="22"/>
                <w:szCs w:val="22"/>
              </w:rPr>
            </w:pPr>
            <w:r>
              <w:rPr>
                <w:rFonts w:eastAsia="BatangChe"/>
                <w:sz w:val="22"/>
                <w:szCs w:val="22"/>
              </w:rPr>
              <w:t>Правительства Челябинской области от 26.03.2019 № 122-П.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eastAsia="BatangChe"/>
                <w:sz w:val="22"/>
                <w:szCs w:val="22"/>
              </w:rPr>
              <w:t>(**) Правоустанавливающий документ – Перечень автомобильных дорог общего пользования регионального и межмуниципального значения Республики Башкортостан, утвержденный постановлением Правительства Республики Башкортостан от 02.02.2012 № 28.</w:t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Протяженность автомобильных дорог местного значения в границах поселка составляет 22,0 км. Покрытие автомобильных дорог – асфальтобетонное. Ширина проезжей части – 6-7 м.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Проектом предлагается размещение автостанции общей площадью 0,5 га.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Для обеспечения рентабельности перевозок необходимо создание гибкой системы в организации движения маршрутов и использование подвижного состава малой вместимости 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Хранение и ремонт подвижного состава производится на территории АТП, расположенного по ул. Строителей.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  <w:t>Железнодорожный транспорт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В состав современного ж/д узла п. Кропачево входят: участок железнодорожной линии Уфа-Челябинск, проходящий по территории поселка </w:t>
        <w:br/>
        <w:t>с севера на юго-восток и 1 станция.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Двухпутная электрифицированная линия Уфа – Челябинск является звеном широтной магистрали Москва – Владивосток и обеспечивает транспортно-экономические связи Урала с Европейской частью страны, районами Сибири </w:t>
        <w:br/>
        <w:t>и Дальнего Востока.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Станция «Кропачево» 2 класса, расположенная в западной части поселка, осуществляет все операции по обслуживанию грузо-, пассажирских перевозок населения и промышленности. 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Стратегией развития железнодорожного транспорта в Российской Федерации, утвержденной распоряжением Правительства Российской Федерации от 17.06.2008 № 877-р, предусматривается мероприятие «модернизация системы автоблокировки протяженностью 1171,4 км, в том числе на участках Тайшет – Хабаровск, Петровский Завод – Челутай, Заудинский – Слюдянка 1, Могзон – Петровский Завод, Кропачево – Самара, Петровский Завод – Карымская, Чернышевск – Шимановская» (в период до 2030 года).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Также в соответствии со стратегией планируется на Бугульминском ходу провести реконструкцию мостового перехода через реку Волга на участке Ульяновск Центральный – Акбаш, а также моста на участке Сызрань – Безенчук </w:t>
        <w:br/>
        <w:t>в связи с большой загрузкой Кропачевского хода.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  <w:t>Воздушный транспорт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Поселок Кропачево в настоящее время не имеет связи воздушным транспортом с городами области и страны, в связи с чем перевозки пассажиров </w:t>
        <w:br/>
        <w:t>и грузов в отдаленные города осуществляется аэропортами г. Челябинска и г. Уфы.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Проектом предусматривается сохранение существующего положения </w:t>
        <w:br/>
        <w:t>с полетами дальнего следования через Челябинский и Уфимский аэропорты.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Основными направлениями развития транспортной инфраструктуры являются: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формирование транспортной системы, отвечающей требованиям интенсивной автомобилизации поселка;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развитие систем общественного транспорта, повышение их работоспособности с индивидуальным транспортом;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создание условий эффективного взаимодействия индивидуального и общественного, поселкового и внешнего транспорта;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реконструкция поселкового транспорта;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реконструкция и развитие систем внешнего транспорта.</w:t>
      </w:r>
    </w:p>
    <w:p>
      <w:pPr>
        <w:pStyle w:val="Normal"/>
        <w:keepNext w:val="true"/>
        <w:numPr>
          <w:ilvl w:val="2"/>
          <w:numId w:val="3"/>
        </w:numPr>
        <w:tabs>
          <w:tab w:val="clear" w:pos="708"/>
          <w:tab w:val="left" w:pos="1560" w:leader="none"/>
        </w:tabs>
        <w:bidi w:val="0"/>
        <w:spacing w:lineRule="atLeast" w:line="26" w:before="240" w:after="240"/>
        <w:ind w:left="1224" w:right="0" w:hanging="515"/>
        <w:jc w:val="left"/>
        <w:outlineLvl w:val="2"/>
        <w:rPr>
          <w:rFonts w:ascii="Times New Roman" w:hAnsi="Times New Roman" w:eastAsia="BatangChe"/>
          <w:b/>
          <w:sz w:val="26"/>
          <w:szCs w:val="26"/>
        </w:rPr>
      </w:pPr>
      <w:bookmarkStart w:id="16" w:name="_Toc110441378"/>
      <w:r>
        <w:rPr>
          <w:rFonts w:eastAsia="BatangChe"/>
          <w:b/>
          <w:sz w:val="26"/>
          <w:szCs w:val="26"/>
        </w:rPr>
        <w:t>Городская улично-дорожная сеть</w:t>
      </w:r>
      <w:bookmarkEnd w:id="16"/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  <w:u w:val="single"/>
        </w:rPr>
      </w:pPr>
      <w:bookmarkStart w:id="17" w:name="_Hlk45215390"/>
      <w:bookmarkEnd w:id="17"/>
      <w:r>
        <w:rPr>
          <w:rFonts w:eastAsia="BatangChe"/>
          <w:sz w:val="26"/>
          <w:szCs w:val="26"/>
          <w:u w:val="single"/>
        </w:rPr>
        <w:t>Существующее положение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Существующая улично-дорожная сеть отражает: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прямоугольную сеть улиц, разделяющая застройку на небольшие кварталы;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характер природного ландшафта: горный рельеф, наличие ручьев.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before="60" w:after="60"/>
        <w:ind w:left="0" w:right="0" w:hanging="0"/>
        <w:jc w:val="center"/>
        <w:rPr>
          <w:rFonts w:ascii="Times New Roman" w:hAnsi="Times New Roman"/>
          <w:b/>
        </w:rPr>
      </w:pPr>
      <w:r>
        <w:rPr>
          <w:b/>
        </w:rPr>
        <w:t>Таблица 2.10.2.1. Характеристика улично-дорожной сети (УДС) поселка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tbl>
      <w:tblPr>
        <w:tblW w:w="9640" w:type="dxa"/>
        <w:jc w:val="left"/>
        <w:tblInd w:w="106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16"/>
        <w:gridCol w:w="4825"/>
        <w:gridCol w:w="1979"/>
        <w:gridCol w:w="2119"/>
      </w:tblGrid>
      <w:tr>
        <w:trPr/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41" w:right="-62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 xml:space="preserve">№ </w:t>
            </w:r>
            <w:r>
              <w:rPr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41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Показатели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41" w:right="71" w:hanging="13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41" w:right="-73" w:hanging="7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Значение</w:t>
            </w:r>
          </w:p>
        </w:tc>
      </w:tr>
      <w:tr>
        <w:trPr/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>
        <w:trPr/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-62" w:hanging="180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>Общая протяженность улично-дорожной сети (по обмеру чертежа)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53,2</w:t>
            </w:r>
          </w:p>
        </w:tc>
      </w:tr>
      <w:tr>
        <w:trPr/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>Общая площадь уличной сети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тыс. кв. м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283,5</w:t>
            </w:r>
          </w:p>
        </w:tc>
      </w:tr>
      <w:tr>
        <w:trPr/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2" w:hanging="5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 xml:space="preserve">Протяженность улиц с твердым покрытием 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26,8</w:t>
            </w:r>
          </w:p>
        </w:tc>
      </w:tr>
      <w:tr>
        <w:trPr/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2" w:hanging="5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>Площадь улиц с твердым покрытием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тыс. кв. м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218,7</w:t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before="60" w:after="60"/>
        <w:ind w:left="0" w:right="0" w:hanging="0"/>
        <w:jc w:val="center"/>
        <w:rPr>
          <w:rFonts w:ascii="Times New Roman" w:hAnsi="Times New Roman"/>
          <w:b/>
        </w:rPr>
      </w:pPr>
      <w:r>
        <w:rPr>
          <w:b/>
        </w:rPr>
        <w:t>Таблица 2.10.2.2. Перечень автомобильных дорог общего пользования местного значения на территории Кропачевского городского поселения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tbl>
      <w:tblPr>
        <w:tblW w:w="9639" w:type="dxa"/>
        <w:jc w:val="left"/>
        <w:tblInd w:w="113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09"/>
        <w:gridCol w:w="2551"/>
        <w:gridCol w:w="3145"/>
        <w:gridCol w:w="3233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Полное наименование предприятия, учреждения, наименование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имущества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Рабочая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Ленина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3000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Советская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3000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Пролетарская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Октябрьская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Кирова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2200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Вокзальная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1000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Пушкина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1300 м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Свердлова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и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Строителей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Нефтяников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1000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Рокутова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Переулок Южный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Полевая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 грунтовым 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Нагорная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1500 м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Молодежная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Паровозная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Куйбышева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Трактовая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и щебеночным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улица Садовая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от автомобильной дороги «Кропачево-Красноуфимск» до жилого дома по улице Кирова, 153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2а до жилого дома по улице Рабочей 49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150 м</w:t>
            </w:r>
          </w:p>
        </w:tc>
      </w:tr>
      <w:tr>
        <w:trPr>
          <w:trHeight w:val="166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49 до жилого дома по улице Ленина, 106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175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72 до жилого дома по улице Кирова, 144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750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67 до жилого дома по улице Кирова, 134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62 до жилого дома по улице Кирова,  126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и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58 до жилого дома по улице Кирова, 116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54 до жилого дома по улице Кирова,  102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34 до жилого дома по улице Кирова, 66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>
          <w:trHeight w:val="11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Рабочей, 19 до жилого дома по улице Кирова,  38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800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Паровозной, 1 до жилого дома по улице Трактовой, 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500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Паровозной, 8 до жилого дома по улице Трактовой, 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и щебеночным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здания  по улице Вокзальной, 19 до жилого дома по улице Молодежной, 19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750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Вокзальной,13 до жилого дома по улице Свердлова, 100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225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Свердлова, 94 до жилого дома по улице Молодежной, 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400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Свердлова, 75 до жилого дома по улице Пушкина, 74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125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щебеночным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Свердлова, 49 до жилого дома  по улице Пушкина, 58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125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грунтовым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Свердлова, 15 до жилого дома по улице Пушкина, 22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125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щебеночным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Пушкина, 1 до жилого дома по улице Свердлова, 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175 м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Автомобильная дорога с асфальтовым покрытием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Ашинский район, поселок Кропачево, проулок от жилого дома по улице Свердлова,18 здания по улице Рокутова, 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180" w:right="71" w:hanging="180"/>
              <w:jc w:val="center"/>
              <w:rPr/>
            </w:pPr>
            <w:r>
              <w:rPr>
                <w:sz w:val="22"/>
                <w:szCs w:val="22"/>
                <w:lang w:eastAsia="ar-SA"/>
              </w:rPr>
              <w:t>225 м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71" w:hanging="0"/>
        <w:jc w:val="left"/>
        <w:rPr>
          <w:rFonts w:ascii="Times New Roman" w:hAnsi="Times New Roman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Уличная сеть поселка Кропачево имеет прямоугольную систему </w:t>
        <w:br/>
        <w:t>с направлением улиц с северо-запада на юго-восток и с северо-востока на юго-запад.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Габариты улиц не соответствуют их категориям. Ширина улиц в красных линиях 20,0-35,0 м, проезжих частей 6,0-7,0 м, тротуаров – 1,5-2,0 м.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Улица Ленина является магистральной улицей районного значения, находится в восточной части поселка и имеет выход на внешние направления, </w:t>
        <w:br/>
        <w:t xml:space="preserve">в частности, на автомобильную дорогу 74 ОП РЗ 75К-375 «Обход рабочего поселка Кропачево» и 80 ОП РЗ 80К-007 «Кропачево – Месягутово – Ачит». Ширина </w:t>
        <w:br/>
        <w:t>в красных линиях – 30,0 м, проезжей части – 12,0 м.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Анализ сложившейся улично-дорожной сети выявляет следующие недостатки: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 xml:space="preserve">несоответствие габаритов элементов поперечных профилей улиц </w:t>
        <w:br/>
        <w:t>их назначению;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 xml:space="preserve">отсутствие благоустройства на улицах усадебной застройки.  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  <w:u w:val="single"/>
        </w:rPr>
      </w:pPr>
      <w:bookmarkStart w:id="18" w:name="_Hlk45215390"/>
      <w:bookmarkEnd w:id="18"/>
      <w:r>
        <w:rPr>
          <w:rFonts w:eastAsia="BatangChe"/>
          <w:sz w:val="26"/>
          <w:szCs w:val="26"/>
          <w:u w:val="single"/>
        </w:rPr>
        <w:t>Проектное решение</w:t>
      </w:r>
    </w:p>
    <w:p>
      <w:pPr>
        <w:pStyle w:val="Normal"/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Проектируемая улично-дорожная сеть поселка решена с учетом:</w:t>
      </w:r>
    </w:p>
    <w:p>
      <w:pPr>
        <w:pStyle w:val="Normal"/>
        <w:tabs>
          <w:tab w:val="clear" w:pos="708"/>
          <w:tab w:val="left" w:pos="36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сложившейся системы улиц;</w:t>
      </w:r>
    </w:p>
    <w:p>
      <w:pPr>
        <w:pStyle w:val="Normal"/>
        <w:tabs>
          <w:tab w:val="clear" w:pos="708"/>
          <w:tab w:val="left" w:pos="36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планировочной структуры поселка;</w:t>
      </w:r>
    </w:p>
    <w:p>
      <w:pPr>
        <w:pStyle w:val="Normal"/>
        <w:tabs>
          <w:tab w:val="clear" w:pos="708"/>
          <w:tab w:val="left" w:pos="360" w:leader="none"/>
        </w:tabs>
        <w:bidi w:val="0"/>
        <w:spacing w:lineRule="auto" w:line="276"/>
        <w:ind w:left="0" w:right="0" w:firstLine="709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обеспечения наиболее удобных связей со всеми функциональными зонами и объектами, расположенными в пригородной зоне.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Автомобильные дороги поселения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дорог, что приводит к увеличению дорожно-транспортных происшествий и к снижению безопасности дорожного движения в Кропачевском городском поселении.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Основными направлениями развития дорожной сети поселения будут являться: сохранение протяженности, соответствующим нормативным требованиям, автомобильных дорог общего пользования за счет ремонта </w:t>
        <w:br/>
        <w:t>и капитального ремонта автомобильных дорог, поддержание автомобильных дорог на уровне, соответствующем категории дороги, путем нормативного содержания дорог, повышения качества и безопасности дорожной сети.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Протяженность улично-дорожной сети поселка увеличится на 11,59 км </w:t>
        <w:br/>
        <w:t xml:space="preserve">и составит 64,81 км (по обмеру чертежа) на расчетный срок. В основе формирования улично-дорожной сети поселка лежат: магистральные улицы районного значения, улицы и дороги местного значения.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Проектные предложения по трассировке улиц и дорог не вносят кардинальных изменений в сложившуюся транспортную систему, а направлены </w:t>
        <w:br/>
        <w:t>в первую очередь на упорядочивание и дифференциацию транспортной сети. Перераспределение основных транспортных направлений в рассматриваемом периоде не планируется.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Ширина улиц устанавливается с учетом их категорий, линий существующей сохраняемой и проектируемой застройки, в соответствии с СП 42.13330.2016 Градостроительство. Планировка и застройка городских и сельских поселений. Актуализированная редакция СНиП 2.07.01-89*, Региональными нормативами градостроительного проектирования Челябинской области.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дорожного движения руководствоваться пунктом 2 «СП 34.13330.2012. Свод правил. Автомобильные дороги. Актуализированная редакция СНиП 2.05.02-85*».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В рамках проектирования генерального плана Кропачевского городского поселения принята следующая классификация улично-дорожной сети с учетом функционального назначения улиц и дорог и их положения в транспортной схеме: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1) Магистральные улицы районного значения: транспортные и пешеходные связи в пределах жилых районов, выходы на другие магистральные улицы;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2) Улицы и дороги местного значения: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улицы в зонах жилой застройки: транспортные и пешеходные связи на территории жилых районов (микрорайонов), выходы на магистральные улицы районного значения;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улицы в общественно-деловых и торговых зонах: транспортные </w:t>
        <w:br/>
        <w:t xml:space="preserve">и пешеходные связи внутри зон и районов для обеспечения доступа </w:t>
        <w:br/>
        <w:t xml:space="preserve">к торговым, офисным и административным зданиям, объектам сервисного обслуживания населения, образовательным организациям </w:t>
        <w:br/>
        <w:t>и др.;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улицы и дороги в производственных зонах: транспортные и пешеходные связи внутри промышленных, коммунально-складских зон и районов, обеспечение доступа к зданиям и земельным участкам этих зон.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Основные расчетные параметры улично-дорожной сети в пределах поселка принимаются в соответствии с СП 42.13330.2016 Градостроительство. Планировка и застройка городских и сельских поселений. Актуализированная редакция СНиП 2.07.01-89*.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bidi w:val="0"/>
        <w:spacing w:before="120" w:after="120"/>
        <w:ind w:left="0" w:right="164" w:hanging="0"/>
        <w:jc w:val="center"/>
        <w:rPr>
          <w:rFonts w:ascii="Times New Roman" w:hAnsi="Times New Roman" w:eastAsia="BatangChe"/>
          <w:b/>
        </w:rPr>
      </w:pPr>
      <w:r>
        <w:rPr>
          <w:rFonts w:eastAsia="BatangChe"/>
          <w:b/>
        </w:rPr>
        <w:t>Таблица 2.10.2.2. Параметры улично-дорожной сети в пределах городского населенного пункта и городского поселения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01"/>
        <w:gridCol w:w="1701"/>
        <w:gridCol w:w="1559"/>
        <w:gridCol w:w="1561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Число полос движения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Ширина пешеходной части тротуара, м</w:t>
            </w:r>
          </w:p>
        </w:tc>
      </w:tr>
      <w:tr>
        <w:trPr/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Магистральные улицы районного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3,25-3,75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2,25</w:t>
            </w:r>
          </w:p>
        </w:tc>
      </w:tr>
      <w:tr>
        <w:trPr/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Улица и дороги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3,0-3,5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2,0</w:t>
            </w:r>
          </w:p>
        </w:tc>
      </w:tr>
      <w:tr>
        <w:trPr>
          <w:trHeight w:val="124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" w:hRule="atLeast"/>
        </w:trPr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Ширина улиц и дорог в красных линиях для сети улиц и дорог Кропачевского городского поселения на расчетный срок задана следующая: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магистральные улицы районного значения – 20-30 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улицы и дороги местного значения – 10-20 м.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Расчет ширины улиц и дорог выполнен с учетом перспективной прокладки инженерных сетей.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Красные линии в пределах существующей застройки установлены по возможности с учетом нормативной ширины и фактического (сложившегося) пользования земельными участками.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keepNext w:val="true"/>
        <w:numPr>
          <w:ilvl w:val="2"/>
          <w:numId w:val="3"/>
        </w:numPr>
        <w:tabs>
          <w:tab w:val="clear" w:pos="708"/>
          <w:tab w:val="left" w:pos="1560" w:leader="none"/>
        </w:tabs>
        <w:bidi w:val="0"/>
        <w:spacing w:lineRule="atLeast" w:line="26" w:before="240" w:after="240"/>
        <w:ind w:left="1224" w:right="0" w:hanging="515"/>
        <w:jc w:val="left"/>
        <w:outlineLvl w:val="2"/>
        <w:rPr>
          <w:rFonts w:ascii="Times New Roman" w:hAnsi="Times New Roman" w:eastAsia="BatangChe"/>
          <w:b/>
          <w:sz w:val="26"/>
          <w:szCs w:val="26"/>
        </w:rPr>
      </w:pPr>
      <w:bookmarkStart w:id="19" w:name="_Toc110441379"/>
      <w:r>
        <w:rPr>
          <w:rFonts w:eastAsia="BatangChe"/>
          <w:b/>
          <w:sz w:val="26"/>
          <w:szCs w:val="26"/>
        </w:rPr>
        <w:t>Поселковый транспорт</w:t>
      </w:r>
      <w:bookmarkEnd w:id="19"/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  <w:t>Существующее положение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Существующий автомобильный парк поселка составляет 1050 ед. Структура его состава представлена ниже, в таблице 2.10.3.1: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jc w:val="right"/>
        <w:rPr>
          <w:rFonts w:ascii="Times New Roman" w:hAnsi="Times New Roman" w:eastAsia="BatangChe"/>
          <w:b/>
        </w:rPr>
      </w:pPr>
      <w:r>
        <w:rPr>
          <w:rFonts w:eastAsia="BatangChe"/>
          <w:b/>
        </w:rPr>
        <w:t>Таблица 2.10.3.1</w:t>
      </w:r>
    </w:p>
    <w:tbl>
      <w:tblPr>
        <w:tblW w:w="72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0"/>
        <w:gridCol w:w="1818"/>
      </w:tblGrid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  <w:szCs w:val="22"/>
              </w:rPr>
              <w:t>Виды транспортных средств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b/>
                <w:sz w:val="22"/>
                <w:szCs w:val="22"/>
              </w:rPr>
              <w:t>Количество, ед.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автомашин в поселке,       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1050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автобусов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грузовых автомобилей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105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прицепов и полуприцепов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89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легковых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840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ведомственных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такси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индивидуальных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827</w:t>
            </w:r>
          </w:p>
        </w:tc>
      </w:tr>
      <w:tr>
        <w:trPr/>
        <w:tc>
          <w:tcPr>
            <w:tcW w:w="5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мототранспорта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210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bCs/>
          <w:sz w:val="26"/>
          <w:szCs w:val="26"/>
        </w:rPr>
      </w:pPr>
      <w:r>
        <w:rPr>
          <w:rFonts w:eastAsia="BatangChe"/>
          <w:bCs/>
          <w:sz w:val="26"/>
          <w:szCs w:val="26"/>
        </w:rPr>
        <w:t>Анализ структуры существующего автопарка поселка показывает, что: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основную долю составляет легковой автотранспорт – 80,0 %;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доля автобусного парка очень мала – около 1,5 %;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общий уровень автомобилизации в поселке (без учета мотосредств) – 210 ед./тыс. жит, в т. ч. индивидуального легкового транспорта 165 ед./тыс. жит.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Существующий уровень автомобилизации грузового транспорта в поселке – 21 ед./тыс. жит. В настоящее время грузоперевозки на транспорте осуществляются периодически: вывоз твердых коммунальных отходов, обслуживание населения, строительные и ремонтные работы. 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Хранение и обслуживание ведомственного автотранспорта осуществляется </w:t>
        <w:br/>
        <w:t>в ведомственных автохозяйствах и на территориях предприятий, которым он принадлежит.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Уровень автомобилизации индивидуального легкового транспорта  составляет 165 ед./тыс. жит., а уровень моторизации – 42 ед./тыс. жит.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Легковой транспорт хранится: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 жителей индивидуальной жилой застройки – на приусадебных участках;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 жителей 5-и, 1-3 этажной многоквартирной застройки – в гаражах боксового типа.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Заправка транспорта производится на АЗС, расположенной на основном въезде в поселок.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Обслуживание населения поселка массовым пассажирским транспортом (МПТ) осуществляется за счет автобусных перевозок.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Кроме того, в поселке организовано движение маршрутного такси.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Протяженность автобусной сети составляет – 13,6 км, а плотность ее – </w:t>
        <w:br/>
        <w:t>0,6 км/км</w:t>
      </w:r>
      <w:r>
        <w:rPr>
          <w:rFonts w:eastAsia="BatangChe"/>
          <w:sz w:val="26"/>
          <w:szCs w:val="26"/>
          <w:vertAlign w:val="superscript"/>
        </w:rPr>
        <w:t>2</w:t>
      </w:r>
      <w:r>
        <w:rPr>
          <w:rFonts w:eastAsia="BatangChe"/>
          <w:sz w:val="26"/>
          <w:szCs w:val="26"/>
        </w:rPr>
        <w:t>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  <w:u w:val="single"/>
        </w:rPr>
      </w:pPr>
      <w:r>
        <w:rPr>
          <w:rFonts w:eastAsia="BatangChe"/>
          <w:sz w:val="26"/>
          <w:szCs w:val="26"/>
          <w:u w:val="single"/>
        </w:rPr>
        <w:t>Проектное решение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Общий уровень автомобилизации принят согласно Региональным нормативам градостроительного проектирования Челябинской области не менее 350 автомобилей на 1000 человек, включая 3 – 4 такси и 2 – 3 ведомственных автомобиля, 25 – 40 грузовых автомобилей. Ожидаемый уровень автомобилизации для Кропачевского городского поселения на 1-ю очередь и расчетный срок составит 1750 автомобилей.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bCs/>
          <w:sz w:val="26"/>
          <w:szCs w:val="26"/>
        </w:rPr>
      </w:pPr>
      <w:r>
        <w:rPr>
          <w:rFonts w:eastAsia="BatangChe"/>
          <w:bCs/>
          <w:sz w:val="26"/>
          <w:szCs w:val="26"/>
        </w:rPr>
        <w:t>Решение задач автомобилизации поселка предусматривает: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70" w:leader="none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увеличение уровня автомобилизации индивидуального легкового транспорта (со 165 до 300 машин на 1000 жителей);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70" w:leader="none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создание в общественных и жилых зонах пешеходных зон, обеспечивающих удобные изолированные от транспортных потоков пешеходные связи;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70" w:leader="none"/>
          <w:tab w:val="left" w:pos="360" w:leader="none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развитие системы хранения и паркования автомобилей и системы автосервиса.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На расчетный срок планируется увеличение парка грузового транспорта с 0,1 до 0,2 тыс. ед. (при повышении уровня автомобилизации до 40 ед. на 1 тыс. жителей).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транспорта.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Проектом предусмотрен рост парка легкового транспорта, в целом </w:t>
        <w:br/>
        <w:t xml:space="preserve">по поселку, исходя из принятого уровня автомобилизации и моторизации: </w:t>
        <w:br/>
        <w:t>на расчетный срок – 300 ед./тыс. жит. и 20 ед./тыс. жит., соответственно, на первую очередь – 200 ед./тыс. жит. и 35 ед./тыс. жит. (см. таблицу 2.10.3.2).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Уровень моторизации имеет тенденцию к снижению, по мере роста уровня автомобилизации.</w:t>
      </w:r>
    </w:p>
    <w:p>
      <w:pPr>
        <w:pStyle w:val="Normal"/>
        <w:bidi w:val="0"/>
        <w:spacing w:before="120" w:after="120"/>
        <w:ind w:left="0" w:right="164" w:hanging="0"/>
        <w:jc w:val="center"/>
        <w:rPr>
          <w:rFonts w:ascii="Times New Roman" w:hAnsi="Times New Roman" w:eastAsia="BatangChe"/>
          <w:b/>
        </w:rPr>
      </w:pPr>
      <w:r>
        <w:rPr>
          <w:rFonts w:eastAsia="BatangChe"/>
          <w:b/>
        </w:rPr>
        <w:t xml:space="preserve">Таблица 2.10.3.2. Расчетное количество транспортных средств </w:t>
        <w:br/>
        <w:t>личного пользования</w:t>
      </w:r>
    </w:p>
    <w:tbl>
      <w:tblPr>
        <w:tblW w:w="9636" w:type="dxa"/>
        <w:jc w:val="left"/>
        <w:tblInd w:w="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1064"/>
        <w:gridCol w:w="1061"/>
        <w:gridCol w:w="1027"/>
        <w:gridCol w:w="1100"/>
        <w:gridCol w:w="1185"/>
        <w:gridCol w:w="1212"/>
      </w:tblGrid>
      <w:tr>
        <w:trPr>
          <w:trHeight w:val="562" w:hRule="exact"/>
          <w:cantSplit w:val="true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района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Население,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  <w:lang w:eastAsia="ar-SA"/>
              </w:rPr>
              <w:t>автомобилей, ед.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Количество  мотосредств, ед.</w:t>
            </w:r>
          </w:p>
        </w:tc>
      </w:tr>
      <w:tr>
        <w:trPr>
          <w:cantSplit w:val="true"/>
        </w:trPr>
        <w:tc>
          <w:tcPr>
            <w:tcW w:w="2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96" w:right="-73" w:hanging="0"/>
              <w:jc w:val="center"/>
              <w:rPr/>
            </w:pPr>
            <w:r>
              <w:rPr>
                <w:rFonts w:cs="Tahoma"/>
                <w:b/>
                <w:sz w:val="20"/>
                <w:szCs w:val="20"/>
              </w:rPr>
              <w:t>1 очередь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101" w:right="-96" w:hanging="0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Расчетный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7" w:right="-120" w:hanging="0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2" w:right="-118" w:hanging="0"/>
              <w:jc w:val="center"/>
              <w:rPr/>
            </w:pPr>
            <w:r>
              <w:rPr>
                <w:rFonts w:cs="Tahoma"/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eastAsia="ar-SA"/>
              </w:rPr>
              <w:t>очередь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50" w:right="-96" w:hanging="0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Расчетный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2" w:right="-98" w:hanging="0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eastAsia="ar-SA"/>
              </w:rPr>
              <w:t>очередь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50" w:right="-96" w:hanging="0"/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Расчетный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96" w:right="-96" w:hanging="0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срок</w:t>
            </w:r>
          </w:p>
        </w:tc>
      </w:tr>
      <w:tr>
        <w:trPr/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b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4" w:right="-177" w:hanging="0"/>
              <w:jc w:val="left"/>
              <w:rPr/>
            </w:pPr>
            <w:r>
              <w:rPr>
                <w:rFonts w:cs="Tahoma"/>
                <w:sz w:val="22"/>
                <w:szCs w:val="22"/>
              </w:rPr>
              <w:t xml:space="preserve">1. Всего по поселку, </w:t>
            </w:r>
            <w:r>
              <w:rPr>
                <w:sz w:val="22"/>
                <w:szCs w:val="22"/>
                <w:lang w:eastAsia="ar-SA"/>
              </w:rPr>
              <w:t>в т. ч.,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5,0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5,0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1500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175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4" w:right="-120" w:hanging="0"/>
              <w:jc w:val="left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1.1. В 5-эт. и 1-3-эт. многоквартирной застройке, в т. ч. по районам: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-4" w:right="-4" w:firstLine="1719"/>
              <w:jc w:val="left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Западный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ahoma"/>
                <w:sz w:val="22"/>
                <w:szCs w:val="22"/>
              </w:rPr>
              <w:t>Восточный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1,8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1,8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1,5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1,5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360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360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rFonts w:cs="Tahoma"/>
                <w:sz w:val="22"/>
                <w:szCs w:val="22"/>
              </w:rPr>
              <w:t xml:space="preserve">1.2. в 1-2 этажной усадебной застройке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3,2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3,5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640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1050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112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/>
                <w:sz w:val="22"/>
                <w:szCs w:val="22"/>
              </w:rPr>
              <w:t>70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200"/>
        <w:ind w:left="0" w:right="0" w:firstLine="720"/>
        <w:jc w:val="left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Проектом предусматривается: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размещение транспортных средств жителей индивидуальной жилой застройки на приусадебных участках;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хранение личных транспортных средств жителей 5-и этажной и 1-3 этажной многоквартирной застройки в дворовых территориях на открытых парковках (стоянках) и в кооперативных гаражах в пределах пешеходной доступности;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-</w:t>
        <w:tab/>
        <w:t>размещение мотосредств из расчета 2 ед. на 1 место в гараже.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Требования к обеспеченности легкового автотранспорта автозаправочными станциями (АЗС), станциями технического обслуживания (СТО) обозначены в СП 42.13330.2016 «Градостроительство. Планировка и застройка городских и сельских поселений. Актуализированная редакция СНиП 2.07.01-89», так: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потребность в АЗС составляет: одна топливораздаточная колонка на 1200 легковых автомобилей;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потребность в СТО составляет: один пост на 200 легковых автомобилей.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Потребность поселения в объектах обслуживания транспорта на расчетный срок составит: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2 топливораздаточные колонки АЗС;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76" w:leader="none"/>
        </w:tabs>
        <w:bidi w:val="0"/>
        <w:spacing w:lineRule="auto" w:line="276" w:before="0" w:after="200"/>
        <w:ind w:left="1276" w:right="0" w:hanging="567"/>
        <w:jc w:val="left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9 постов СТО на 200 легковых автомобилей.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Заправка всего парка транспортных средств обеспечивается существующей АЗС, техническое обслуживание – проектируемой СТО.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На расчетный срок необходимо строительство СТО на 10 постов, общей площадью 1,27 га.</w:t>
      </w:r>
    </w:p>
    <w:p>
      <w:pPr>
        <w:pStyle w:val="Normal"/>
        <w:keepNext w:val="true"/>
        <w:numPr>
          <w:ilvl w:val="2"/>
          <w:numId w:val="3"/>
        </w:numPr>
        <w:tabs>
          <w:tab w:val="clear" w:pos="708"/>
          <w:tab w:val="left" w:pos="1560" w:leader="none"/>
        </w:tabs>
        <w:bidi w:val="0"/>
        <w:spacing w:lineRule="atLeast" w:line="26" w:before="240" w:after="240"/>
        <w:ind w:left="1224" w:right="0" w:hanging="373"/>
        <w:jc w:val="left"/>
        <w:outlineLvl w:val="2"/>
        <w:rPr>
          <w:rFonts w:ascii="Times New Roman" w:hAnsi="Times New Roman" w:eastAsia="BatangChe"/>
          <w:b/>
          <w:sz w:val="26"/>
          <w:szCs w:val="26"/>
        </w:rPr>
      </w:pPr>
      <w:bookmarkStart w:id="20" w:name="_Toc110441380"/>
      <w:r>
        <w:rPr>
          <w:rFonts w:eastAsia="BatangChe"/>
          <w:b/>
          <w:sz w:val="26"/>
          <w:szCs w:val="26"/>
        </w:rPr>
        <w:t>Трубопроводный транспорт</w:t>
      </w:r>
      <w:bookmarkEnd w:id="20"/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По территории поселка проходят 4 нитки магистральных нефтепроводов (ТОН-1, ТОН-2 Д530,720 мм; НКК, УБКУА Д 1220 мм) и 2 нитки магистральных нефтепродуктопроводов Д 350, 720 мм.</w:t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76"/>
        <w:ind w:left="0" w:right="0" w:firstLine="720"/>
        <w:rPr>
          <w:rFonts w:ascii="Times New Roman" w:hAnsi="Times New Roman"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На расчетный срок генерального плана предусматривается сохранение коридора транзитных коммуникаций (реконструктивные мероприятия будут уточняться проектами, которые разрабатываются специализированными организациями).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418" w:right="851" w:gutter="0" w:header="0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i w:val="false"/>
        <w:b/>
        <w:szCs w:val="26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i w:val="false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uppressAutoHyphens w:val="true"/>
      <w:jc w:val="center"/>
      <w:outlineLvl w:val="0"/>
    </w:pPr>
    <w:rPr>
      <w:lang w:eastAsia="ar-SA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suppressAutoHyphens w:val="true"/>
      <w:spacing w:before="113" w:after="283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0" w:leader="none"/>
      </w:tabs>
      <w:suppressAutoHyphens w:val="true"/>
      <w:spacing w:before="0" w:after="227"/>
      <w:jc w:val="center"/>
      <w:outlineLvl w:val="2"/>
    </w:pPr>
    <w:rPr>
      <w:b/>
      <w:sz w:val="28"/>
      <w:szCs w:val="28"/>
      <w:lang w:eastAsia="ar-SA"/>
    </w:rPr>
  </w:style>
  <w:style w:type="paragraph" w:styleId="4">
    <w:name w:val="Heading 4"/>
    <w:basedOn w:val="Normal"/>
    <w:next w:val="Normal"/>
    <w:qFormat/>
    <w:pPr>
      <w:keepNext w:val="true"/>
      <w:suppressAutoHyphens w:val="true"/>
      <w:spacing w:before="0" w:after="170"/>
      <w:ind w:left="706" w:hanging="0"/>
      <w:jc w:val="left"/>
      <w:outlineLvl w:val="3"/>
    </w:pPr>
    <w:rPr>
      <w:b/>
      <w:bCs/>
      <w:u w:val="single"/>
      <w:lang w:eastAsia="ar-SA"/>
    </w:rPr>
  </w:style>
  <w:style w:type="paragraph" w:styleId="5">
    <w:name w:val="Heading 5"/>
    <w:basedOn w:val="Normal"/>
    <w:next w:val="Normal"/>
    <w:qFormat/>
    <w:pPr>
      <w:keepNext w:val="true"/>
      <w:suppressAutoHyphens w:val="true"/>
      <w:spacing w:before="0" w:after="283"/>
      <w:jc w:val="center"/>
      <w:outlineLvl w:val="4"/>
    </w:pPr>
    <w:rPr>
      <w:u w:val="single"/>
      <w:lang w:eastAsia="ar-SA"/>
    </w:rPr>
  </w:style>
  <w:style w:type="paragraph" w:styleId="6">
    <w:name w:val="Heading 6"/>
    <w:basedOn w:val="Normal"/>
    <w:next w:val="Normal"/>
    <w:qFormat/>
    <w:pPr>
      <w:keepNext w:val="true"/>
      <w:suppressAutoHyphens w:val="true"/>
      <w:ind w:left="851" w:hanging="0"/>
      <w:jc w:val="center"/>
      <w:outlineLvl w:val="5"/>
    </w:pPr>
    <w:rPr>
      <w:u w:val="single"/>
      <w:lang w:eastAsia="ar-SA"/>
    </w:rPr>
  </w:style>
  <w:style w:type="paragraph" w:styleId="7">
    <w:name w:val="Heading 7"/>
    <w:basedOn w:val="Normal"/>
    <w:next w:val="Normal"/>
    <w:qFormat/>
    <w:pPr>
      <w:suppressAutoHyphens w:val="true"/>
      <w:spacing w:before="240" w:after="60"/>
      <w:outlineLvl w:val="6"/>
    </w:pPr>
    <w:rPr>
      <w:lang w:eastAsia="ar-SA"/>
    </w:rPr>
  </w:style>
  <w:style w:type="paragraph" w:styleId="8">
    <w:name w:val="Heading 8"/>
    <w:basedOn w:val="Normal"/>
    <w:next w:val="Normal"/>
    <w:qFormat/>
    <w:pPr>
      <w:suppressAutoHyphens w:val="true"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Normal"/>
    <w:next w:val="Normal"/>
    <w:qFormat/>
    <w:pPr>
      <w:suppressAutoHyphens w:val="true"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/>
      <w:lang w:eastAsia="ar-SA"/>
    </w:rPr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28"/>
      <w:szCs w:val="28"/>
      <w:lang w:eastAsia="ar-SA"/>
    </w:rPr>
  </w:style>
  <w:style w:type="character" w:styleId="31">
    <w:name w:val="Заголовок 3 Знак"/>
    <w:basedOn w:val="DefaultParagraphFont"/>
    <w:qFormat/>
    <w:rPr>
      <w:rFonts w:ascii="Times New Roman" w:hAnsi="Times New Roman"/>
      <w:b/>
      <w:sz w:val="28"/>
      <w:szCs w:val="28"/>
      <w:lang w:eastAsia="ar-SA"/>
    </w:rPr>
  </w:style>
  <w:style w:type="character" w:styleId="41">
    <w:name w:val="Заголовок 4 Знак"/>
    <w:basedOn w:val="DefaultParagraphFont"/>
    <w:qFormat/>
    <w:rPr>
      <w:rFonts w:ascii="Times New Roman" w:hAnsi="Times New Roman"/>
      <w:b/>
      <w:bCs/>
      <w:u w:val="single"/>
      <w:lang w:eastAsia="ar-SA"/>
    </w:rPr>
  </w:style>
  <w:style w:type="character" w:styleId="51">
    <w:name w:val="Заголовок 5 Знак"/>
    <w:basedOn w:val="DefaultParagraphFont"/>
    <w:qFormat/>
    <w:rPr>
      <w:rFonts w:ascii="Times New Roman" w:hAnsi="Times New Roman"/>
      <w:u w:val="single"/>
      <w:lang w:eastAsia="ar-SA"/>
    </w:rPr>
  </w:style>
  <w:style w:type="character" w:styleId="61">
    <w:name w:val="Заголовок 6 Знак"/>
    <w:basedOn w:val="DefaultParagraphFont"/>
    <w:qFormat/>
    <w:rPr>
      <w:rFonts w:ascii="Times New Roman" w:hAnsi="Times New Roman"/>
      <w:u w:val="single"/>
      <w:lang w:eastAsia="ar-SA"/>
    </w:rPr>
  </w:style>
  <w:style w:type="character" w:styleId="71">
    <w:name w:val="Заголовок 7 Знак"/>
    <w:basedOn w:val="DefaultParagraphFont"/>
    <w:qFormat/>
    <w:rPr>
      <w:rFonts w:ascii="Times New Roman" w:hAnsi="Times New Roman"/>
      <w:lang w:eastAsia="ar-SA"/>
    </w:rPr>
  </w:style>
  <w:style w:type="character" w:styleId="81">
    <w:name w:val="Заголовок 8 Знак"/>
    <w:basedOn w:val="DefaultParagraphFont"/>
    <w:qFormat/>
    <w:rPr>
      <w:rFonts w:ascii="Times New Roman" w:hAnsi="Times New Roman"/>
      <w:i/>
      <w:iCs/>
      <w:lang w:eastAsia="ar-SA"/>
    </w:rPr>
  </w:style>
  <w:style w:type="character" w:styleId="91">
    <w:name w:val="Заголовок 9 Знак"/>
    <w:basedOn w:val="DefaultParagraphFont"/>
    <w:qFormat/>
    <w:rPr>
      <w:rFonts w:ascii="Arial" w:hAnsi="Arial" w:cs="Arial"/>
      <w:sz w:val="24"/>
      <w:szCs w:val="24"/>
      <w:lang w:eastAsia="ar-SA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Style5">
    <w:name w:val="Верхний колонтитул Знак"/>
    <w:basedOn w:val="DefaultParagraphFont"/>
    <w:qFormat/>
    <w:rPr>
      <w:rFonts w:ascii="Times New Roman" w:hAnsi="Times New Roman"/>
    </w:rPr>
  </w:style>
  <w:style w:type="character" w:styleId="Style6">
    <w:name w:val="Нижний колонтитул Знак"/>
    <w:basedOn w:val="DefaultParagraphFont"/>
    <w:qFormat/>
    <w:rPr>
      <w:rFonts w:ascii="Times New Roman" w:hAnsi="Times New Roman"/>
    </w:rPr>
  </w:style>
  <w:style w:type="character" w:styleId="Style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pple-converted-space">
    <w:name w:val="apple-converted-space"/>
    <w:basedOn w:val="DefaultParagraphFont"/>
    <w:qFormat/>
    <w:rPr>
      <w:sz w:val="24"/>
      <w:szCs w:val="24"/>
    </w:rPr>
  </w:style>
  <w:style w:type="character" w:styleId="Pagenumber">
    <w:name w:val="page number"/>
    <w:qFormat/>
    <w:rPr>
      <w:sz w:val="24"/>
      <w:szCs w:val="24"/>
    </w:rPr>
  </w:style>
  <w:style w:type="character" w:styleId="Style8">
    <w:name w:val="Буквица"/>
    <w:qFormat/>
    <w:rPr>
      <w:lang w:val="ru-RU" w:eastAsia="ru-RU"/>
    </w:rPr>
  </w:style>
  <w:style w:type="character" w:styleId="Style9">
    <w:name w:val="Символ нумерации"/>
    <w:qFormat/>
    <w:rPr/>
  </w:style>
  <w:style w:type="character" w:styleId="Style10">
    <w:name w:val="Маркеры списка"/>
    <w:qFormat/>
    <w:rPr>
      <w:rFonts w:ascii="StarSymbol" w:hAnsi="StarSymbol"/>
      <w:sz w:val="18"/>
    </w:rPr>
  </w:style>
  <w:style w:type="character" w:styleId="WW8Num16z0">
    <w:name w:val="WW8Num16z0"/>
    <w:qFormat/>
    <w:rPr>
      <w:u w:val="single"/>
    </w:rPr>
  </w:style>
  <w:style w:type="character" w:styleId="WW8Num20z0">
    <w:name w:val="WW8Num20z0"/>
    <w:qFormat/>
    <w:rPr/>
  </w:style>
  <w:style w:type="character" w:styleId="WW8Num23z1">
    <w:name w:val="WW8Num23z1"/>
    <w:qFormat/>
    <w:rPr>
      <w:rFonts w:ascii="Courier New" w:hAnsi="Courier New"/>
    </w:rPr>
  </w:style>
  <w:style w:type="character" w:styleId="WW8Num24z1">
    <w:name w:val="WW8Num24z1"/>
    <w:qFormat/>
    <w:rPr>
      <w:rFonts w:ascii="Courier New" w:hAnsi="Courier New"/>
    </w:rPr>
  </w:style>
  <w:style w:type="character" w:styleId="WW8Num25z1">
    <w:name w:val="WW8Num25z1"/>
    <w:qFormat/>
    <w:rPr>
      <w:rFonts w:ascii="Courier New" w:hAnsi="Courier New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9z1">
    <w:name w:val="WW8Num29z1"/>
    <w:qFormat/>
    <w:rPr>
      <w:rFonts w:ascii="Courier New" w:hAnsi="Courier New"/>
    </w:rPr>
  </w:style>
  <w:style w:type="character" w:styleId="WW8Num30z1">
    <w:name w:val="WW8Num30z1"/>
    <w:qFormat/>
    <w:rPr>
      <w:rFonts w:ascii="Courier New" w:hAnsi="Courier New"/>
    </w:rPr>
  </w:style>
  <w:style w:type="character" w:styleId="WW8Num32z0">
    <w:name w:val="WW8Num32z0"/>
    <w:qFormat/>
    <w:rPr>
      <w:rFonts w:ascii="Times New Roman" w:hAnsi="Times New Roman"/>
    </w:rPr>
  </w:style>
  <w:style w:type="character" w:styleId="WW8Num34z1">
    <w:name w:val="WW8Num34z1"/>
    <w:qFormat/>
    <w:rPr>
      <w:rFonts w:ascii="Courier New" w:hAnsi="Courier New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12">
    <w:name w:val="Основной шрифт абзаца1"/>
    <w:qFormat/>
    <w:rPr/>
  </w:style>
  <w:style w:type="character" w:styleId="WW8Num21z0">
    <w:name w:val="WW8Num21z0"/>
    <w:qFormat/>
    <w:rPr>
      <w:rFonts w:ascii="Times New Roman" w:hAnsi="Times New Roman"/>
    </w:rPr>
  </w:style>
  <w:style w:type="character" w:styleId="WW8Num22z1">
    <w:name w:val="WW8Num22z1"/>
    <w:qFormat/>
    <w:rPr>
      <w:rFonts w:ascii="Courier New" w:hAnsi="Courier New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7z1">
    <w:name w:val="WW8Num27z1"/>
    <w:qFormat/>
    <w:rPr>
      <w:rFonts w:ascii="Courier New" w:hAnsi="Courier New"/>
    </w:rPr>
  </w:style>
  <w:style w:type="character" w:styleId="WW8Num31z1">
    <w:name w:val="WW8Num31z1"/>
    <w:qFormat/>
    <w:rPr>
      <w:rFonts w:ascii="Courier New" w:hAnsi="Courier New"/>
    </w:rPr>
  </w:style>
  <w:style w:type="character" w:styleId="WW8Num32z1">
    <w:name w:val="WW8Num32z1"/>
    <w:qFormat/>
    <w:rPr>
      <w:rFonts w:ascii="Courier New" w:hAnsi="Courier New"/>
    </w:rPr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8Num33z1">
    <w:name w:val="WW8Num33z1"/>
    <w:qFormat/>
    <w:rPr>
      <w:rFonts w:ascii="Courier New" w:hAnsi="Courier New"/>
    </w:rPr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8Num15z0">
    <w:name w:val="WW8Num15z0"/>
    <w:qFormat/>
    <w:rPr>
      <w:u w:val="single"/>
    </w:rPr>
  </w:style>
  <w:style w:type="character" w:styleId="WW8Num17z0">
    <w:name w:val="WW8Num17z0"/>
    <w:qFormat/>
    <w:rPr>
      <w:u w:val="single"/>
    </w:rPr>
  </w:style>
  <w:style w:type="character" w:styleId="WW8Num19z0">
    <w:name w:val="WW8Num19z0"/>
    <w:qFormat/>
    <w:rPr/>
  </w:style>
  <w:style w:type="character" w:styleId="WW8Num21z1">
    <w:name w:val="WW8Num21z1"/>
    <w:qFormat/>
    <w:rPr>
      <w:rFonts w:ascii="Courier New" w:hAnsi="Courier New"/>
    </w:rPr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8Num14z1">
    <w:name w:val="WW8Num14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WW8Num19z1">
    <w:name w:val="WW8Num19z1"/>
    <w:qFormat/>
    <w:rPr>
      <w:rFonts w:ascii="Courier New" w:hAnsi="Courier New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6z0">
    <w:name w:val="WW8Num26z0"/>
    <w:qFormat/>
    <w:rPr>
      <w:rFonts w:ascii="Times New Roman" w:hAnsi="Times New Roman"/>
    </w:rPr>
  </w:style>
  <w:style w:type="character" w:styleId="WW8Num31z0">
    <w:name w:val="WW8Num31z0"/>
    <w:qFormat/>
    <w:rPr/>
  </w:style>
  <w:style w:type="character" w:styleId="WW8Num35z1">
    <w:name w:val="WW8Num35z1"/>
    <w:qFormat/>
    <w:rPr>
      <w:rFonts w:ascii="Courier New" w:hAnsi="Courier New"/>
    </w:rPr>
  </w:style>
  <w:style w:type="character" w:styleId="WW8Num36z2">
    <w:name w:val="WW8Num36z2"/>
    <w:qFormat/>
    <w:rPr>
      <w:u w:val="single"/>
    </w:rPr>
  </w:style>
  <w:style w:type="character" w:styleId="WW8Num40z1">
    <w:name w:val="WW8Num40z1"/>
    <w:qFormat/>
    <w:rPr>
      <w:rFonts w:ascii="Courier New" w:hAnsi="Courier New"/>
    </w:rPr>
  </w:style>
  <w:style w:type="character" w:styleId="WW8Num41z1">
    <w:name w:val="WW8Num41z1"/>
    <w:qFormat/>
    <w:rPr>
      <w:rFonts w:ascii="Courier New" w:hAnsi="Courier New"/>
    </w:rPr>
  </w:style>
  <w:style w:type="character" w:styleId="WW8Num42z1">
    <w:name w:val="WW8Num42z1"/>
    <w:qFormat/>
    <w:rPr>
      <w:rFonts w:ascii="Courier New" w:hAnsi="Courier New"/>
    </w:rPr>
  </w:style>
  <w:style w:type="character" w:styleId="WW8Num45z1">
    <w:name w:val="WW8Num45z1"/>
    <w:qFormat/>
    <w:rPr>
      <w:rFonts w:ascii="Courier New" w:hAnsi="Courier New"/>
    </w:rPr>
  </w:style>
  <w:style w:type="character" w:styleId="WW8Num46z1">
    <w:name w:val="WW8Num46z1"/>
    <w:qFormat/>
    <w:rPr>
      <w:rFonts w:ascii="Courier New" w:hAnsi="Courier New"/>
    </w:rPr>
  </w:style>
  <w:style w:type="character" w:styleId="WW8Num47z1">
    <w:name w:val="WW8Num47z1"/>
    <w:qFormat/>
    <w:rPr>
      <w:rFonts w:ascii="Courier New" w:hAnsi="Courier New"/>
    </w:rPr>
  </w:style>
  <w:style w:type="character" w:styleId="WW8Num48z1">
    <w:name w:val="WW8Num48z1"/>
    <w:qFormat/>
    <w:rPr>
      <w:rFonts w:ascii="Courier New" w:hAnsi="Courier New"/>
    </w:rPr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8Num13z1">
    <w:name w:val="WW8Num13z1"/>
    <w:qFormat/>
    <w:rPr>
      <w:rFonts w:ascii="Courier New" w:hAnsi="Courier New"/>
    </w:rPr>
  </w:style>
  <w:style w:type="character" w:styleId="WW8Num18z1">
    <w:name w:val="WW8Num18z1"/>
    <w:qFormat/>
    <w:rPr>
      <w:rFonts w:ascii="Courier New" w:hAnsi="Courier New"/>
    </w:rPr>
  </w:style>
  <w:style w:type="character" w:styleId="WW8Num25z0">
    <w:name w:val="WW8Num25z0"/>
    <w:qFormat/>
    <w:rPr>
      <w:rFonts w:ascii="Times New Roman" w:hAnsi="Times New Roman"/>
    </w:rPr>
  </w:style>
  <w:style w:type="character" w:styleId="WW8Num37z2">
    <w:name w:val="WW8Num37z2"/>
    <w:qFormat/>
    <w:rPr>
      <w:u w:val="single"/>
    </w:rPr>
  </w:style>
  <w:style w:type="character" w:styleId="13">
    <w:name w:val="Основной текст1"/>
    <w:qFormat/>
    <w:rPr>
      <w:rFonts w:ascii="Times New Roman" w:hAnsi="Times New Roman"/>
      <w:color w:val="000000"/>
      <w:sz w:val="20"/>
      <w:lang w:val="ru-RU" w:eastAsia="ar-SA"/>
    </w:rPr>
  </w:style>
  <w:style w:type="character" w:styleId="22">
    <w:name w:val="Основной текст2"/>
    <w:qFormat/>
    <w:rPr>
      <w:rFonts w:ascii="Times New Roman" w:hAnsi="Times New Roman"/>
      <w:color w:val="auto"/>
      <w:sz w:val="20"/>
      <w:lang w:val="ru-RU" w:eastAsia="ar-SA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/>
      <w:lang w:eastAsia="ar-SA"/>
    </w:rPr>
  </w:style>
  <w:style w:type="character" w:styleId="Style12">
    <w:name w:val="Основной текст с отступом Знак"/>
    <w:basedOn w:val="DefaultParagraphFont"/>
    <w:qFormat/>
    <w:rPr>
      <w:rFonts w:ascii="Times New Roman" w:hAnsi="Times New Roman"/>
      <w:lang w:eastAsia="ar-SA"/>
    </w:rPr>
  </w:style>
  <w:style w:type="character" w:styleId="Style13">
    <w:name w:val="Название Знак"/>
    <w:basedOn w:val="DefaultParagraphFont"/>
    <w:qFormat/>
    <w:rPr>
      <w:rFonts w:ascii="Arial" w:hAnsi="Arial" w:cs="Tahoma"/>
      <w:sz w:val="28"/>
      <w:szCs w:val="28"/>
      <w:lang w:eastAsia="ar-SA"/>
    </w:rPr>
  </w:style>
  <w:style w:type="character" w:styleId="Style14">
    <w:name w:val="Подзаголовок Знак"/>
    <w:basedOn w:val="DefaultParagraphFont"/>
    <w:qFormat/>
    <w:rPr>
      <w:rFonts w:ascii="Arial" w:hAnsi="Arial" w:cs="Tahoma"/>
      <w:i/>
      <w:iCs/>
      <w:sz w:val="28"/>
      <w:szCs w:val="28"/>
      <w:lang w:eastAsia="ar-SA"/>
    </w:rPr>
  </w:style>
  <w:style w:type="character" w:styleId="32">
    <w:name w:val="Основной текст с отступом 3 Знак"/>
    <w:basedOn w:val="DefaultParagraphFont"/>
    <w:qFormat/>
    <w:rPr>
      <w:rFonts w:ascii="Times New Roman" w:hAnsi="Times New Roman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uppressAutoHyphens w:val="true"/>
      <w:ind w:firstLine="688"/>
    </w:pPr>
    <w:rPr>
      <w:lang w:eastAsia="ar-SA"/>
    </w:rPr>
  </w:style>
  <w:style w:type="paragraph" w:styleId="Style17">
    <w:name w:val="List"/>
    <w:basedOn w:val="Style16"/>
    <w:pPr>
      <w:suppressAutoHyphens w:val="true"/>
      <w:ind w:firstLine="688"/>
    </w:pPr>
    <w:rPr>
      <w:rFonts w:cs="Tahoma"/>
      <w:lang w:eastAsia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pBdr/>
      <w:jc w:val="left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bidi w:val="0"/>
      <w:jc w:val="both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Consnormal">
    <w:name w:val="consnormal"/>
    <w:basedOn w:val="Normal"/>
    <w:qFormat/>
    <w:pPr>
      <w:spacing w:beforeAutospacing="1" w:afterAutospacing="1"/>
    </w:pPr>
    <w:rPr>
      <w:rFonts w:ascii="Arial" w:hAnsi="Arial" w:cs="Arial"/>
      <w:sz w:val="69"/>
      <w:szCs w:val="69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pPr>
      <w:suppressAutoHyphens w:val="true"/>
      <w:spacing w:before="0" w:after="120"/>
      <w:ind w:left="283" w:hanging="0"/>
    </w:pPr>
    <w:rPr>
      <w:lang w:eastAsia="ar-SA"/>
    </w:rPr>
  </w:style>
  <w:style w:type="paragraph" w:styleId="Style24">
    <w:name w:val="Title"/>
    <w:basedOn w:val="Normal"/>
    <w:qFormat/>
    <w:pPr>
      <w:keepNext w:val="true"/>
      <w:suppressAutoHyphens w:val="true"/>
      <w:spacing w:before="240" w:after="120"/>
      <w:ind w:firstLine="688"/>
    </w:pPr>
    <w:rPr>
      <w:rFonts w:ascii="Arial" w:hAnsi="Arial" w:cs="Tahoma"/>
      <w:sz w:val="28"/>
      <w:szCs w:val="28"/>
      <w:lang w:eastAsia="ar-SA"/>
    </w:rPr>
  </w:style>
  <w:style w:type="paragraph" w:styleId="Style25">
    <w:name w:val="Subtitle"/>
    <w:basedOn w:val="Style24"/>
    <w:next w:val="Style16"/>
    <w:qFormat/>
    <w:pPr>
      <w:keepNext w:val="true"/>
      <w:suppressAutoHyphens w:val="true"/>
      <w:spacing w:before="240" w:after="120"/>
      <w:ind w:firstLine="688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paragraph" w:styleId="Style26">
    <w:name w:val="Содержимое таблицы"/>
    <w:basedOn w:val="Normal"/>
    <w:qFormat/>
    <w:pPr>
      <w:suppressAutoHyphens w:val="true"/>
      <w:ind w:firstLine="688"/>
    </w:pPr>
    <w:rPr>
      <w:lang w:eastAsia="ar-SA"/>
    </w:rPr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  <w:lang w:eastAsia="ar-SA"/>
    </w:rPr>
  </w:style>
  <w:style w:type="paragraph" w:styleId="14">
    <w:name w:val="Название1"/>
    <w:basedOn w:val="Normal"/>
    <w:qFormat/>
    <w:pPr>
      <w:suppressAutoHyphens w:val="true"/>
      <w:spacing w:before="120" w:after="120"/>
      <w:ind w:firstLine="688"/>
    </w:pPr>
    <w:rPr>
      <w:rFonts w:cs="Tahoma"/>
      <w:i/>
      <w:iCs/>
      <w:lang w:eastAsia="ar-SA"/>
    </w:rPr>
  </w:style>
  <w:style w:type="paragraph" w:styleId="Style28">
    <w:name w:val="Таблица"/>
    <w:basedOn w:val="14"/>
    <w:qFormat/>
    <w:pPr>
      <w:suppressAutoHyphens w:val="true"/>
      <w:spacing w:before="120" w:after="120"/>
      <w:ind w:firstLine="688"/>
    </w:pPr>
    <w:rPr>
      <w:rFonts w:cs="Tahoma"/>
      <w:i/>
      <w:iCs/>
      <w:lang w:eastAsia="ar-SA"/>
    </w:rPr>
  </w:style>
  <w:style w:type="paragraph" w:styleId="Style29">
    <w:name w:val="Содержимое врезки"/>
    <w:basedOn w:val="Style16"/>
    <w:qFormat/>
    <w:pPr>
      <w:suppressAutoHyphens w:val="true"/>
      <w:ind w:firstLine="688"/>
    </w:pPr>
    <w:rPr>
      <w:lang w:eastAsia="ar-SA"/>
    </w:rPr>
  </w:style>
  <w:style w:type="paragraph" w:styleId="15">
    <w:name w:val="Указатель1"/>
    <w:basedOn w:val="Normal"/>
    <w:qFormat/>
    <w:pPr>
      <w:suppressAutoHyphens w:val="true"/>
      <w:ind w:firstLine="688"/>
    </w:pPr>
    <w:rPr>
      <w:rFonts w:cs="Tahoma"/>
      <w:lang w:eastAsia="ar-SA"/>
    </w:rPr>
  </w:style>
  <w:style w:type="paragraph" w:styleId="Style30">
    <w:name w:val="Index Heading"/>
    <w:basedOn w:val="Style15"/>
    <w:pPr/>
    <w:rPr/>
  </w:style>
  <w:style w:type="paragraph" w:styleId="Style31">
    <w:name w:val="TOC Heading"/>
    <w:basedOn w:val="Style24"/>
    <w:pPr>
      <w:keepNext w:val="true"/>
      <w:suppressAutoHyphens w:val="true"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6">
    <w:name w:val="TOC 1"/>
    <w:basedOn w:val="15"/>
    <w:pPr>
      <w:tabs>
        <w:tab w:val="clear" w:pos="708"/>
        <w:tab w:val="right" w:pos="9639" w:leader="dot"/>
      </w:tabs>
      <w:suppressAutoHyphens w:val="true"/>
    </w:pPr>
    <w:rPr>
      <w:rFonts w:cs="Tahoma"/>
      <w:lang w:eastAsia="ar-SA"/>
    </w:rPr>
  </w:style>
  <w:style w:type="paragraph" w:styleId="23">
    <w:name w:val="TOC 2"/>
    <w:basedOn w:val="15"/>
    <w:pPr>
      <w:tabs>
        <w:tab w:val="clear" w:pos="708"/>
        <w:tab w:val="right" w:pos="9639" w:leader="dot"/>
      </w:tabs>
      <w:suppressAutoHyphens w:val="true"/>
      <w:ind w:left="283" w:firstLine="688"/>
    </w:pPr>
    <w:rPr>
      <w:rFonts w:cs="Tahoma"/>
      <w:lang w:eastAsia="ar-SA"/>
    </w:rPr>
  </w:style>
  <w:style w:type="paragraph" w:styleId="33">
    <w:name w:val="TOC 3"/>
    <w:basedOn w:val="15"/>
    <w:pPr>
      <w:tabs>
        <w:tab w:val="clear" w:pos="708"/>
        <w:tab w:val="right" w:pos="9639" w:leader="dot"/>
      </w:tabs>
      <w:suppressAutoHyphens w:val="true"/>
      <w:ind w:left="566" w:firstLine="688"/>
    </w:pPr>
    <w:rPr>
      <w:rFonts w:cs="Tahoma"/>
      <w:lang w:eastAsia="ar-SA"/>
    </w:rPr>
  </w:style>
  <w:style w:type="paragraph" w:styleId="42">
    <w:name w:val="TOC 4"/>
    <w:basedOn w:val="15"/>
    <w:pPr>
      <w:tabs>
        <w:tab w:val="clear" w:pos="708"/>
        <w:tab w:val="right" w:pos="9639" w:leader="dot"/>
      </w:tabs>
      <w:suppressAutoHyphens w:val="true"/>
      <w:ind w:left="849" w:firstLine="688"/>
    </w:pPr>
    <w:rPr>
      <w:rFonts w:cs="Tahoma"/>
      <w:lang w:eastAsia="ar-SA"/>
    </w:rPr>
  </w:style>
  <w:style w:type="paragraph" w:styleId="52">
    <w:name w:val="TOC 5"/>
    <w:basedOn w:val="15"/>
    <w:pPr>
      <w:tabs>
        <w:tab w:val="clear" w:pos="708"/>
        <w:tab w:val="right" w:pos="9639" w:leader="dot"/>
      </w:tabs>
      <w:suppressAutoHyphens w:val="true"/>
      <w:ind w:left="1132" w:firstLine="688"/>
    </w:pPr>
    <w:rPr>
      <w:rFonts w:cs="Tahoma"/>
      <w:lang w:eastAsia="ar-SA"/>
    </w:rPr>
  </w:style>
  <w:style w:type="paragraph" w:styleId="62">
    <w:name w:val="TOC 6"/>
    <w:basedOn w:val="15"/>
    <w:pPr>
      <w:tabs>
        <w:tab w:val="clear" w:pos="708"/>
        <w:tab w:val="right" w:pos="9639" w:leader="dot"/>
      </w:tabs>
      <w:suppressAutoHyphens w:val="true"/>
      <w:ind w:left="1415" w:firstLine="688"/>
    </w:pPr>
    <w:rPr>
      <w:rFonts w:cs="Tahoma"/>
      <w:lang w:eastAsia="ar-SA"/>
    </w:rPr>
  </w:style>
  <w:style w:type="paragraph" w:styleId="72">
    <w:name w:val="TOC 7"/>
    <w:basedOn w:val="15"/>
    <w:pPr>
      <w:tabs>
        <w:tab w:val="clear" w:pos="708"/>
        <w:tab w:val="right" w:pos="9639" w:leader="dot"/>
      </w:tabs>
      <w:suppressAutoHyphens w:val="true"/>
      <w:ind w:left="1698" w:firstLine="688"/>
    </w:pPr>
    <w:rPr>
      <w:rFonts w:cs="Tahoma"/>
      <w:lang w:eastAsia="ar-SA"/>
    </w:rPr>
  </w:style>
  <w:style w:type="paragraph" w:styleId="82">
    <w:name w:val="TOC 8"/>
    <w:basedOn w:val="15"/>
    <w:pPr>
      <w:tabs>
        <w:tab w:val="clear" w:pos="708"/>
        <w:tab w:val="right" w:pos="9639" w:leader="dot"/>
      </w:tabs>
      <w:suppressAutoHyphens w:val="true"/>
      <w:ind w:left="1981" w:firstLine="688"/>
    </w:pPr>
    <w:rPr>
      <w:rFonts w:cs="Tahoma"/>
      <w:lang w:eastAsia="ar-SA"/>
    </w:rPr>
  </w:style>
  <w:style w:type="paragraph" w:styleId="92">
    <w:name w:val="TOC 9"/>
    <w:basedOn w:val="15"/>
    <w:pPr>
      <w:tabs>
        <w:tab w:val="clear" w:pos="708"/>
        <w:tab w:val="right" w:pos="9639" w:leader="dot"/>
      </w:tabs>
      <w:suppressAutoHyphens w:val="true"/>
      <w:ind w:left="2264" w:firstLine="688"/>
    </w:pPr>
    <w:rPr>
      <w:rFonts w:cs="Tahoma"/>
      <w:lang w:eastAsia="ar-SA"/>
    </w:rPr>
  </w:style>
  <w:style w:type="paragraph" w:styleId="10">
    <w:name w:val="Оглавление 10"/>
    <w:basedOn w:val="15"/>
    <w:qFormat/>
    <w:pPr>
      <w:tabs>
        <w:tab w:val="clear" w:pos="708"/>
        <w:tab w:val="right" w:pos="9639" w:leader="dot"/>
      </w:tabs>
      <w:suppressAutoHyphens w:val="true"/>
      <w:ind w:left="2547" w:firstLine="688"/>
    </w:pPr>
    <w:rPr>
      <w:rFonts w:cs="Tahoma"/>
      <w:lang w:eastAsia="ar-SA"/>
    </w:rPr>
  </w:style>
  <w:style w:type="paragraph" w:styleId="17">
    <w:name w:val="Цитата1"/>
    <w:basedOn w:val="Normal"/>
    <w:qFormat/>
    <w:pPr>
      <w:suppressAutoHyphens w:val="true"/>
      <w:ind w:left="1440" w:right="791" w:hanging="0"/>
    </w:pPr>
    <w:rPr>
      <w:lang w:eastAsia="ar-SA"/>
    </w:rPr>
  </w:style>
  <w:style w:type="paragraph" w:styleId="211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lang w:eastAsia="ar-SA"/>
    </w:rPr>
  </w:style>
  <w:style w:type="paragraph" w:styleId="311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Style32">
    <w:name w:val="Список с чёрточками"/>
    <w:basedOn w:val="Normal"/>
    <w:qFormat/>
    <w:pPr>
      <w:numPr>
        <w:ilvl w:val="0"/>
        <w:numId w:val="2"/>
      </w:numPr>
      <w:tabs>
        <w:tab w:val="clear" w:pos="708"/>
        <w:tab w:val="left" w:pos="170" w:leader="none"/>
        <w:tab w:val="left" w:pos="927" w:leader="none"/>
      </w:tabs>
      <w:suppressAutoHyphens w:val="true"/>
      <w:spacing w:before="113" w:after="113"/>
      <w:ind w:left="567" w:hanging="170"/>
      <w:textAlignment w:val="baseline"/>
    </w:pPr>
    <w:rPr>
      <w:lang w:eastAsia="ar-SA"/>
    </w:rPr>
  </w:style>
  <w:style w:type="paragraph" w:styleId="Style33">
    <w:name w:val="Текст таблицы"/>
    <w:basedOn w:val="Normal"/>
    <w:qFormat/>
    <w:pPr>
      <w:suppressAutoHyphens w:val="true"/>
      <w:spacing w:before="57" w:after="57"/>
      <w:ind w:left="-80" w:right="-37" w:hanging="0"/>
      <w:jc w:val="center"/>
    </w:pPr>
    <w:rPr>
      <w:lang w:val="en-US" w:eastAsia="ar-SA"/>
    </w:rPr>
  </w:style>
  <w:style w:type="paragraph" w:styleId="Style34">
    <w:name w:val="Текст таблицы влево"/>
    <w:basedOn w:val="Style33"/>
    <w:qFormat/>
    <w:pPr>
      <w:suppressAutoHyphens w:val="true"/>
      <w:spacing w:before="57" w:after="57"/>
      <w:ind w:left="118" w:right="-37" w:firstLine="14"/>
      <w:jc w:val="left"/>
    </w:pPr>
    <w:rPr>
      <w:lang w:val="en-US" w:eastAsia="ar-SA"/>
    </w:rPr>
  </w:style>
  <w:style w:type="paragraph" w:styleId="Style35">
    <w:name w:val="Список с чёрточками малый интервал"/>
    <w:basedOn w:val="Style32"/>
    <w:qFormat/>
    <w:pPr>
      <w:numPr>
        <w:ilvl w:val="0"/>
        <w:numId w:val="2"/>
      </w:numPr>
      <w:suppressAutoHyphens w:val="true"/>
      <w:ind w:left="576" w:hanging="170"/>
      <w:textAlignment w:val="baseline"/>
    </w:pPr>
    <w:rPr>
      <w:lang w:eastAsia="ar-SA"/>
    </w:rPr>
  </w:style>
  <w:style w:type="paragraph" w:styleId="34">
    <w:name w:val="Список с чёрточками 3"/>
    <w:basedOn w:val="Normal"/>
    <w:qFormat/>
    <w:pPr>
      <w:suppressAutoHyphens w:val="true"/>
      <w:ind w:left="621" w:hanging="325"/>
    </w:pPr>
    <w:rPr>
      <w:lang w:eastAsia="ar-SA"/>
    </w:rPr>
  </w:style>
  <w:style w:type="paragraph" w:styleId="Style36">
    <w:name w:val="с чертами в таблице"/>
    <w:basedOn w:val="Normal"/>
    <w:qFormat/>
    <w:pPr>
      <w:suppressAutoHyphens w:val="true"/>
      <w:ind w:left="217" w:right="19" w:hanging="198"/>
      <w:jc w:val="left"/>
    </w:pPr>
    <w:rPr>
      <w:lang w:eastAsia="ar-SA"/>
    </w:rPr>
  </w:style>
  <w:style w:type="paragraph" w:styleId="Style37">
    <w:name w:val="Список со звёздочками"/>
    <w:basedOn w:val="Normal"/>
    <w:qFormat/>
    <w:pPr>
      <w:suppressAutoHyphens w:val="true"/>
      <w:ind w:left="1408" w:firstLine="16"/>
    </w:pPr>
    <w:rPr>
      <w:lang w:eastAsia="ar-SA"/>
    </w:rPr>
  </w:style>
  <w:style w:type="paragraph" w:styleId="Style38">
    <w:name w:val="Список сдивнутый с чёрточками"/>
    <w:basedOn w:val="Style35"/>
    <w:qFormat/>
    <w:pPr>
      <w:numPr>
        <w:ilvl w:val="0"/>
        <w:numId w:val="2"/>
      </w:numPr>
      <w:tabs>
        <w:tab w:val="left" w:pos="170" w:leader="none"/>
        <w:tab w:val="left" w:pos="927" w:leader="none"/>
        <w:tab w:val="left" w:pos="2432" w:leader="none"/>
      </w:tabs>
      <w:suppressAutoHyphens w:val="true"/>
      <w:ind w:left="1344" w:hanging="170"/>
      <w:textAlignment w:val="baseline"/>
    </w:pPr>
    <w:rPr>
      <w:lang w:eastAsia="ar-SA"/>
    </w:rPr>
  </w:style>
  <w:style w:type="paragraph" w:styleId="312">
    <w:name w:val="Заголовок 3.1"/>
    <w:basedOn w:val="Normal"/>
    <w:qFormat/>
    <w:pPr>
      <w:tabs>
        <w:tab w:val="clear" w:pos="708"/>
        <w:tab w:val="left" w:pos="480" w:leader="none"/>
      </w:tabs>
      <w:suppressAutoHyphens w:val="true"/>
      <w:ind w:right="71" w:hanging="0"/>
      <w:jc w:val="center"/>
    </w:pPr>
    <w:rPr>
      <w:b/>
      <w:lang w:eastAsia="ar-SA"/>
    </w:rPr>
  </w:style>
  <w:style w:type="paragraph" w:styleId="Style39">
    <w:name w:val="Номер таблицы"/>
    <w:basedOn w:val="Normal"/>
    <w:qFormat/>
    <w:pPr>
      <w:suppressAutoHyphens w:val="true"/>
      <w:ind w:firstLine="688"/>
      <w:jc w:val="right"/>
    </w:pPr>
    <w:rPr>
      <w:bCs/>
      <w:lang w:eastAsia="ar-SA"/>
    </w:rPr>
  </w:style>
  <w:style w:type="paragraph" w:styleId="3111">
    <w:name w:val="Заголовок 3.1.1"/>
    <w:basedOn w:val="312"/>
    <w:qFormat/>
    <w:pPr>
      <w:suppressAutoHyphens w:val="true"/>
      <w:ind w:right="71" w:hanging="0"/>
      <w:jc w:val="center"/>
    </w:pPr>
    <w:rPr>
      <w:b/>
      <w:lang w:eastAsia="ar-SA"/>
    </w:rPr>
  </w:style>
  <w:style w:type="paragraph" w:styleId="Style40">
    <w:name w:val="Оглавление первый"/>
    <w:basedOn w:val="Normal"/>
    <w:qFormat/>
    <w:pPr>
      <w:tabs>
        <w:tab w:val="clear" w:pos="708"/>
        <w:tab w:val="right" w:pos="9216" w:leader="dot"/>
      </w:tabs>
      <w:suppressAutoHyphens w:val="true"/>
      <w:ind w:firstLine="304"/>
    </w:pPr>
    <w:rPr>
      <w:lang w:eastAsia="ar-SA"/>
    </w:rPr>
  </w:style>
  <w:style w:type="paragraph" w:styleId="Style41">
    <w:name w:val="Оглавление второй"/>
    <w:basedOn w:val="Normal"/>
    <w:qFormat/>
    <w:pPr>
      <w:numPr>
        <w:ilvl w:val="0"/>
        <w:numId w:val="1"/>
      </w:numPr>
      <w:tabs>
        <w:tab w:val="clear" w:pos="708"/>
        <w:tab w:val="left" w:pos="170" w:leader="none"/>
        <w:tab w:val="left" w:pos="704" w:leader="none"/>
        <w:tab w:val="right" w:pos="9216" w:leader="dot"/>
      </w:tabs>
      <w:suppressAutoHyphens w:val="true"/>
      <w:ind w:left="170" w:hanging="170"/>
    </w:pPr>
    <w:rPr>
      <w:lang w:eastAsia="ar-SA"/>
    </w:rPr>
  </w:style>
  <w:style w:type="paragraph" w:styleId="Style42">
    <w:name w:val="Оглавление третий"/>
    <w:basedOn w:val="Style40"/>
    <w:qFormat/>
    <w:pPr>
      <w:tabs>
        <w:tab w:val="left" w:pos="1072" w:leader="none"/>
        <w:tab w:val="right" w:pos="9216" w:leader="dot"/>
      </w:tabs>
      <w:suppressAutoHyphens w:val="true"/>
      <w:ind w:firstLine="560"/>
    </w:pPr>
    <w:rPr>
      <w:lang w:eastAsia="ar-SA"/>
    </w:rPr>
  </w:style>
  <w:style w:type="paragraph" w:styleId="Style43">
    <w:name w:val="Оглавление чертёж"/>
    <w:basedOn w:val="Style40"/>
    <w:qFormat/>
    <w:pPr>
      <w:suppressAutoHyphens w:val="true"/>
      <w:ind w:firstLine="1616"/>
    </w:pPr>
    <w:rPr>
      <w:lang w:eastAsia="ar-SA"/>
    </w:rPr>
  </w:style>
  <w:style w:type="paragraph" w:styleId="313">
    <w:name w:val="Оглавление 3.1"/>
    <w:basedOn w:val="Style42"/>
    <w:qFormat/>
    <w:pPr>
      <w:tabs>
        <w:tab w:val="left" w:pos="1072" w:leader="none"/>
        <w:tab w:val="left" w:pos="1552" w:leader="none"/>
        <w:tab w:val="right" w:pos="9216" w:leader="dot"/>
      </w:tabs>
      <w:suppressAutoHyphens w:val="true"/>
      <w:ind w:firstLine="816"/>
    </w:pPr>
    <w:rPr>
      <w:lang w:eastAsia="ar-SA"/>
    </w:rPr>
  </w:style>
  <w:style w:type="paragraph" w:styleId="212">
    <w:name w:val="Основной текст 21"/>
    <w:basedOn w:val="Normal"/>
    <w:qFormat/>
    <w:pPr>
      <w:suppressAutoHyphens w:val="true"/>
      <w:ind w:firstLine="851"/>
    </w:pPr>
    <w:rPr>
      <w:lang w:eastAsia="ar-SA"/>
    </w:rPr>
  </w:style>
  <w:style w:type="paragraph" w:styleId="221">
    <w:name w:val="Основной текст с отступом 22"/>
    <w:basedOn w:val="Normal"/>
    <w:qFormat/>
    <w:pPr>
      <w:suppressAutoHyphens w:val="true"/>
      <w:ind w:firstLine="851"/>
    </w:pPr>
    <w:rPr>
      <w:lang w:eastAsia="ar-SA"/>
    </w:rPr>
  </w:style>
  <w:style w:type="paragraph" w:styleId="2111">
    <w:name w:val="Основной текст 211"/>
    <w:basedOn w:val="Normal"/>
    <w:qFormat/>
    <w:pPr>
      <w:suppressAutoHyphens w:val="true"/>
      <w:ind w:firstLine="688"/>
    </w:pPr>
    <w:rPr>
      <w:lang w:eastAsia="ar-SA"/>
    </w:rPr>
  </w:style>
  <w:style w:type="paragraph" w:styleId="314">
    <w:name w:val="Основной текст 31"/>
    <w:basedOn w:val="Normal"/>
    <w:qFormat/>
    <w:pPr>
      <w:suppressAutoHyphens w:val="true"/>
      <w:ind w:firstLine="688"/>
      <w:jc w:val="center"/>
    </w:pPr>
    <w:rPr>
      <w:bCs/>
      <w:lang w:eastAsia="ar-SA"/>
    </w:rPr>
  </w:style>
  <w:style w:type="paragraph" w:styleId="Style44">
    <w:name w:val="альбоиный"/>
    <w:basedOn w:val="1"/>
    <w:qFormat/>
    <w:pPr>
      <w:keepNext w:val="true"/>
      <w:suppressAutoHyphens w:val="true"/>
      <w:jc w:val="center"/>
    </w:pPr>
    <w:rPr>
      <w:lang w:eastAsia="ar-SA"/>
    </w:rPr>
  </w:style>
  <w:style w:type="paragraph" w:styleId="24">
    <w:name w:val="альбомный2"/>
    <w:basedOn w:val="6"/>
    <w:qFormat/>
    <w:pPr>
      <w:keepNext w:val="true"/>
      <w:suppressAutoHyphens w:val="true"/>
      <w:jc w:val="center"/>
    </w:pPr>
    <w:rPr>
      <w:u w:val="single"/>
      <w:lang w:eastAsia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18</Pages>
  <Words>3493</Words>
  <Characters>24240</Characters>
  <CharactersWithSpaces>27531</CharactersWithSpaces>
  <Paragraphs>519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2023-04-19T14:17:00Z</dcterms:created>
  <dc:creator>AD</dc:creator>
  <dc:description/>
  <dc:language>ru-RU</dc:language>
  <cp:lastModifiedBy/>
  <cp:lastPrinted>2018-01-25T08:28:00Z</cp:lastPrinted>
  <dcterms:modified xsi:type="dcterms:W3CDTF">2023-05-29T08:03:00Z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