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КРОПАЧЕВСКОГО ГОРОДСКОГО ПОСЕЛЕНИЯ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АШИНСКОГО МУНИЦИПАЛЬНОГО РАЙОНА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pBdr>
          <w:bottom w:val="single" w:sz="12" w:space="0" w:color="000000"/>
        </w:pBdr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от  «02» июня 2023 года  №29</w:t>
      </w:r>
    </w:p>
    <w:p>
      <w:pPr>
        <w:pStyle w:val="Normal"/>
        <w:numPr>
          <w:ilvl w:val="0"/>
          <w:numId w:val="0"/>
        </w:numPr>
        <w:bidi w:val="0"/>
        <w:spacing w:lineRule="auto" w:line="256" w:before="0" w:after="0"/>
        <w:ind w:left="0" w:right="5528" w:hanging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Кропачевского городского поселения от 14.05.2021 №44 «Об утверждении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«Переселение в 2021-2025 годах граждан из аварийного жилищного фонда Кропачевского </w:t>
      </w:r>
    </w:p>
    <w:p>
      <w:pPr>
        <w:pStyle w:val="Normal"/>
        <w:numPr>
          <w:ilvl w:val="0"/>
          <w:numId w:val="0"/>
        </w:numPr>
        <w:bidi w:val="0"/>
        <w:spacing w:lineRule="auto" w:line="256" w:before="0" w:after="0"/>
        <w:ind w:left="0" w:right="5528" w:hanging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поселения»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FuturaNewBook" w:hAnsi="FuturaNewBook"/>
          <w:color w:val="000000"/>
          <w:sz w:val="29"/>
          <w:szCs w:val="29"/>
          <w:shd w:fill="FFFFFF" w:val="clear"/>
        </w:rPr>
      </w:pPr>
      <w:r>
        <w:rPr>
          <w:rFonts w:ascii="FuturaNewBook" w:hAnsi="FuturaNewBook"/>
          <w:color w:val="000000"/>
          <w:sz w:val="29"/>
          <w:szCs w:val="29"/>
          <w:shd w:fill="FFFFFF" w:val="clear"/>
        </w:rPr>
        <w:t>      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FuturaNewBook" w:hAnsi="FuturaNewBook"/>
          <w:color w:val="000000"/>
          <w:sz w:val="29"/>
          <w:szCs w:val="29"/>
          <w:shd w:fill="FFFFFF" w:val="clear"/>
        </w:rPr>
      </w:pPr>
      <w:r>
        <w:rPr>
          <w:rFonts w:ascii="FuturaNewBook" w:hAnsi="FuturaNewBook"/>
          <w:color w:val="000000"/>
          <w:sz w:val="29"/>
          <w:szCs w:val="29"/>
          <w:shd w:fill="FFFFFF" w:val="clear"/>
        </w:rPr>
        <w:tab/>
        <w:t>В соответствии с Федеральным законом от 06.10.2003 года № 131-ФЗ  «Об общих принципах организации местного самоуправления в Российской Федерации», постановлением Правительства Челябинской области от 29 марта 2019 года № 158-П «Об областной адресной программе «Переселение в 2019 - 2025 годах граждан из аварийного жилищного фонда в городах и районах Челябинской области», Постановлением администрации Ашинского муниципального района от 01.12.2021 №1675 «Об утверждении муниципальной программы «Переселение граждан из аварийного жилищного фонда в поселениях Ашинского муниципального района в 2022-2023 годах», Уставом Кропачевского городского поселения, решением Совета депутатов Кропачевского городского поселения от 24.12.2021 №55 «О бюджете Кропачевского городского поселения на 2022 год и на плановый период 2023 и 2024 годов»,</w:t>
      </w:r>
    </w:p>
    <w:p>
      <w:pPr>
        <w:pStyle w:val="NormalWeb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FuturaNewBook" w:hAnsi="FuturaNewBook"/>
          <w:color w:val="000000"/>
          <w:sz w:val="29"/>
          <w:szCs w:val="29"/>
          <w:shd w:fill="FFFFFF" w:val="clear"/>
        </w:rPr>
      </w:pPr>
      <w:r>
        <w:rPr>
          <w:rFonts w:ascii="FuturaNewBook" w:hAnsi="FuturaNewBook"/>
          <w:color w:val="000000"/>
          <w:sz w:val="29"/>
          <w:szCs w:val="29"/>
          <w:shd w:fill="FFFFFF" w:val="clear"/>
        </w:rPr>
        <w:t>1. Внести в постановление администрации Кропачевского городского поселения от 14.05.2021 №44 «Об утверждении муниципальной программы «Переселение в 2021-2025 годах граждан из аварийного жилищного фонда Кропачевского городского поселения» следующие изменения:</w:t>
      </w:r>
      <w:r>
        <w:rPr>
          <w:rFonts w:ascii="FuturaNewBook" w:hAnsi="FuturaNewBook"/>
          <w:color w:val="000000"/>
          <w:sz w:val="29"/>
          <w:szCs w:val="29"/>
        </w:rPr>
        <w:br/>
      </w:r>
      <w:r>
        <w:rPr>
          <w:rFonts w:ascii="FuturaNewBook" w:hAnsi="FuturaNewBook"/>
          <w:color w:val="000000"/>
          <w:sz w:val="29"/>
          <w:szCs w:val="29"/>
          <w:shd w:fill="FFFFFF" w:val="clear"/>
        </w:rPr>
        <w:t>        1) в наименовании слова «в 2022-2025 годах» заменить словами «в 2022-2023годах»;</w:t>
      </w:r>
      <w:r>
        <w:rPr>
          <w:rFonts w:ascii="FuturaNewBook" w:hAnsi="FuturaNewBook"/>
          <w:color w:val="000000"/>
          <w:sz w:val="29"/>
          <w:szCs w:val="29"/>
        </w:rPr>
        <w:br/>
      </w:r>
      <w:r>
        <w:rPr>
          <w:rFonts w:ascii="FuturaNewBook" w:hAnsi="FuturaNewBook"/>
          <w:color w:val="000000"/>
          <w:sz w:val="29"/>
          <w:szCs w:val="29"/>
          <w:shd w:fill="FFFFFF" w:val="clear"/>
        </w:rPr>
        <w:t>        2) в пункте 1 слова «в 2022-2025 годах» заменить словами «в 2022-2023 годах»;</w:t>
      </w:r>
      <w:r>
        <w:rPr>
          <w:rFonts w:ascii="FuturaNewBook" w:hAnsi="FuturaNewBook"/>
          <w:color w:val="000000"/>
          <w:sz w:val="29"/>
          <w:szCs w:val="29"/>
        </w:rPr>
        <w:br/>
      </w:r>
      <w:r>
        <w:rPr>
          <w:rFonts w:ascii="FuturaNewBook" w:hAnsi="FuturaNewBook"/>
          <w:color w:val="000000"/>
          <w:sz w:val="29"/>
          <w:szCs w:val="29"/>
          <w:shd w:fill="FFFFFF" w:val="clear"/>
        </w:rPr>
        <w:t>        3) муниципальную программу «Переселение в 2021-2025 годах граждан из аварийного жилищного фонда Кропачевского городского поселения», утверждённую указанным постановлением, изложить в новой редакции (прилагается).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FuturaNewBook" w:hAnsi="FuturaNewBook"/>
          <w:color w:val="000000"/>
          <w:sz w:val="29"/>
          <w:szCs w:val="29"/>
          <w:shd w:fill="FFFFFF" w:val="clear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принятия и подлежит официальному  опубликованию на официальном сайте Кропачевского городского  поселения (www. kropachevo.ru, регистрация в качестве сетевого издания: ЭЛ №ФС77-73787 от 28.09.2018). </w:t>
      </w:r>
    </w:p>
    <w:p>
      <w:pPr>
        <w:pStyle w:val="NormalWeb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Кропачевского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Самарину А.В. </w:t>
      </w:r>
    </w:p>
    <w:p>
      <w:pPr>
        <w:pStyle w:val="NormalWeb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bidi w:val="0"/>
        <w:spacing w:lineRule="auto" w:line="276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>
      <w:pPr>
        <w:pStyle w:val="NormalWeb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Кропачевского городского поселения </w:t>
        <w:tab/>
        <w:tab/>
        <w:tab/>
        <w:tab/>
        <w:t xml:space="preserve">        У.Р. Зайнетдинов</w:t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>
      <w:pPr>
        <w:pStyle w:val="Normal"/>
        <w:bidi w:val="0"/>
        <w:spacing w:before="0" w:after="0"/>
        <w:ind w:left="5103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>
      <w:pPr>
        <w:pStyle w:val="Normal"/>
        <w:bidi w:val="0"/>
        <w:spacing w:before="0" w:after="0"/>
        <w:ind w:left="5103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Кропачевского городского поселения</w:t>
      </w:r>
    </w:p>
    <w:p>
      <w:pPr>
        <w:pStyle w:val="Normal"/>
        <w:bidi w:val="0"/>
        <w:spacing w:before="0" w:after="0"/>
        <w:ind w:left="5103" w:right="0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02.06.2023  №29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«Переселение граждан из аварийного жилищного фонда Кропачевского городского поселения в 2022-2023 годах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«Переселение граждан из аварийного жилищного фонда Кропачевского городского поселения в 2022- 2023 годах»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(далее именуется–муниципальная программа)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118"/>
        <w:gridCol w:w="1559"/>
        <w:gridCol w:w="1418"/>
        <w:gridCol w:w="1583"/>
      </w:tblGrid>
      <w:tr>
        <w:trPr>
          <w:trHeight w:val="273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Кропачевского городского поселения (далее - КГП).</w:t>
            </w:r>
          </w:p>
        </w:tc>
      </w:tr>
      <w:tr>
        <w:trPr>
          <w:trHeight w:val="273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Уменьшение жилищного фонда Кропачевского городского поселения, признанного на 1 января 2017 года в установленном порядке аварийным и подлежащим сносу или реконструкции в связи с физическим износом в процессе его эксплуатации (далее именуется – аварийный жилищный фонд).</w:t>
            </w:r>
          </w:p>
        </w:tc>
      </w:tr>
      <w:tr>
        <w:trPr>
          <w:trHeight w:val="273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жилищных прав граждан, проживающих в жилых помещениях муниципального аварийного жилищного фонда;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жилищных прав собственников изымаемых жилых помещений, находящихся в многоквартирных домах аварийного жилищного фонда, путем создания условий для обеспечения альтернативности в выборе способа переселения и прозрачности формирования списка участников муниципальное программы;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переселение жителей многоквартирных домов аварийного жилищного фонда. </w:t>
            </w:r>
          </w:p>
        </w:tc>
      </w:tr>
      <w:tr>
        <w:trPr>
          <w:trHeight w:val="273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(индикаторы) конечного результата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0"/>
              <w:ind w:left="34" w:right="19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численность граждан, переселённых из муниципальных жилых помещений аварийного жилищного фонда; </w:t>
            </w:r>
          </w:p>
          <w:p>
            <w:pPr>
              <w:pStyle w:val="Normal"/>
              <w:widowControl w:val="false"/>
              <w:shd w:fill="FFFFFF"/>
              <w:bidi w:val="0"/>
              <w:spacing w:lineRule="auto" w:line="276" w:before="0" w:after="0"/>
              <w:ind w:left="34" w:right="19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численность собственников жилых помещений, переселённых из аварийного жилищного фонда; </w:t>
            </w:r>
          </w:p>
          <w:p>
            <w:pPr>
              <w:pStyle w:val="Normal"/>
              <w:widowControl w:val="false"/>
              <w:shd w:fill="FFFFFF"/>
              <w:bidi w:val="0"/>
              <w:spacing w:lineRule="auto" w:line="276" w:before="0" w:after="0"/>
              <w:ind w:left="34" w:right="19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площадь расселённого аварийного жилищного фонда</w:t>
            </w:r>
          </w:p>
        </w:tc>
      </w:tr>
      <w:tr>
        <w:trPr>
          <w:trHeight w:val="631" w:hRule="atLeast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финансового обеспечения муниципальной программы в 2022-2023 годах составит 27 090,60024 тыс. руб., в том числе из:</w:t>
            </w:r>
          </w:p>
        </w:tc>
      </w:tr>
      <w:tr>
        <w:trPr>
          <w:trHeight w:val="862" w:hRule="atLeast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-65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за период реализации муниципальной программы</w:t>
            </w:r>
          </w:p>
        </w:tc>
      </w:tr>
      <w:tr>
        <w:trPr>
          <w:trHeight w:val="673" w:hRule="atLeast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19" w:hRule="atLeast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1694,28182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3230,073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4924,35482</w:t>
            </w:r>
          </w:p>
        </w:tc>
      </w:tr>
      <w:tr>
        <w:trPr>
          <w:trHeight w:val="473" w:hRule="atLeast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22,89570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4,1949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27,0906</w:t>
            </w:r>
          </w:p>
        </w:tc>
      </w:tr>
      <w:tr>
        <w:trPr>
          <w:trHeight w:val="453" w:hRule="atLeast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внебюджетных источников средства Фонда содействия реформированию жилищно-коммунального хозяйства (далее именуется- Фонд)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21178,52272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960,6321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22139,15482</w:t>
            </w:r>
          </w:p>
        </w:tc>
      </w:tr>
      <w:tr>
        <w:trPr>
          <w:trHeight w:val="422" w:hRule="atLeast"/>
        </w:trPr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22895,70024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4194,9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27090,60024</w:t>
            </w:r>
          </w:p>
        </w:tc>
      </w:tr>
      <w:tr>
        <w:trPr>
          <w:trHeight w:val="273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результате реализации муниципальной программы планируется: </w:t>
            </w:r>
          </w:p>
          <w:p>
            <w:pPr>
              <w:pStyle w:val="3f3f3f3f3f3f3f3f3f3f3f3f3f3f3f3f3f3f3f3f3f3f3f3f3f3f1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- обеспечение прозрачности процедуры формирования реестра участников муниципальной программы;</w:t>
            </w:r>
          </w:p>
          <w:p>
            <w:pPr>
              <w:pStyle w:val="3f3f3f3f3f3f3f3f3f3f3f3f3f3f3f3f3f3f3f3f3f3f3f3f3f3f1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- улучшение жилищных условий 8 граждан, проживающих в аварийном жилищном фонде;</w:t>
            </w:r>
          </w:p>
          <w:p>
            <w:pPr>
              <w:pStyle w:val="3f3f3f3f3f3f3f3f3f3f3f3f3f3f3f3f3f3f3f3f3f3f3f3f3f3f1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-175" w:hanging="0"/>
              <w:rPr/>
            </w:pPr>
            <w:r>
              <w:rPr>
                <w:rFonts w:cs="Times New Roman" w:ascii="Times New Roman" w:hAnsi="Times New Roman"/>
              </w:rPr>
              <w:t xml:space="preserve">- уменьшение площади аварийного жилищного фонда Ашинского муниципального района на 421,30 кв.м. 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Содержание проблемы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и обоснование необходимости её решения программными методами.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Данная программа разработана с целью решения задачи «Снижение аварийного и непригодного для проживания жилищного фонда» стратегии социально- экономического развития Кропачевского городского поселения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Аварийный жилищный фонд 421,30 кв.м, в нём проживают 8 граждан. Из них муниципальный аварийный жилищный фонд составляет 45,5 кв.м., в нём проживает 0 человек. Аварийный жилищный фонд, находящийся в частной собственности граждан составляет 375,8 кв.м., в нём проживают 8 человека. 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Проживание в жилых домах, признанных аварийными создаёт угрозу жизни и здоровью граждан. Ликвидация аварийного жилищного фонда позволит улучшить внешний облик, а также улучшить жилищные условия граждан, проживающих в домах, признанных аварийными.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Переселение граждан из аварийного жилищного фонда осуществляется в соответствии с жилищным законодательством РФ, с этой целью реализуются программы по переселению граждан из аварийного жилищного фонда с участием средств Фонда.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На основании положений Земельного Кодекса РФ земельные участки, на которых расположены многоквартирные дома, признанные в установленном порядке аварийными и подлежащими сносу подлежат изъятию для муниципальных нужд, а граждане, приживающие в жилых помещениях подлежат расселению.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соответствии со статьей 89 Жилищного кодекса Российской Федерации при расселении муниципального жилого помещения многоквартирного дома, признанного аварийным и подлежащему сносу, нанимателям предоставляется другое благоустроенное жилое помещение, равнозначное по общей площади, количеству комнат, ранее занимаемому жилому помещению в аварийном доме.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соответствии со статьей 32 Жилищного кодекса Российской Федерации в случае признания многоквартирного дома аварийным и подлежащим сносу по соглашению с собственником жилого помещения в аварийном доме ему может быть предоставлено жилое помещение, равноценное по стоимости жилому помещению в аварийном доме, а при недостижении соглашения – выплата возмещения за изымаемое жилое помещение.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В рамках настоящей муниципальной программы разработаны мероприятия, осуществляемые в рамках областной адресной программы "Переселение в 2019 - 2023 годах граждан из аварийного жилищного фонда в городах и районах Челябинской области", утвержденной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Челябинской области от 29.03.2019 г. № 158-П (далее – областная адресная программа).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Мероприятия по расселению граждан из аварийного жилищного фонда носят вынужденный, компенсационный характер и направлены на ликвидацию аварийного жилищного фонда.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                </w:t>
      </w:r>
      <w:r>
        <w:rPr>
          <w:rFonts w:ascii="Times New Roman" w:hAnsi="Times New Roman"/>
          <w:sz w:val="24"/>
          <w:szCs w:val="24"/>
        </w:rPr>
        <w:t>Объектом рассмотрения муниципальной программы является жилищный фонд как совокупность жилых помещений многоквартирных домов, признанных до 1 января 2017 года в установленном порядке аварийными и подлежащими сносу.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</w:rPr>
        <w:t>Перечень многоквартирных домов, признанных аварийными и подлежащих расселению, приведен в таблице 1.</w:t>
      </w:r>
    </w:p>
    <w:p>
      <w:pPr>
        <w:pStyle w:val="Normal"/>
        <w:tabs>
          <w:tab w:val="clear" w:pos="708"/>
          <w:tab w:val="left" w:pos="487" w:leader="none"/>
        </w:tabs>
        <w:bidi w:val="0"/>
        <w:spacing w:lineRule="auto" w:line="256" w:before="0" w:after="0"/>
        <w:ind w:left="357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32" w:type="dxa"/>
        <w:jc w:val="left"/>
        <w:tblInd w:w="-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01"/>
        <w:gridCol w:w="1984"/>
        <w:gridCol w:w="1275"/>
        <w:gridCol w:w="1560"/>
        <w:gridCol w:w="1272"/>
      </w:tblGrid>
      <w:tr>
        <w:trPr>
          <w:trHeight w:val="1301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признания </w:t>
            </w:r>
            <w:r>
              <w:rPr>
                <w:rFonts w:ascii="Times New Roman" w:hAnsi="Times New Roman"/>
                <w:szCs w:val="24"/>
              </w:rPr>
              <w:t>многоквартирных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домов аварийным и подлежащими сносу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переселяемых граждан, 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Расселяемая площадь жилых помещений,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расселения: 2022 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Р.п. Кропачёво, ул. Свердлова,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04.08.2014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315,2</w:t>
            </w:r>
          </w:p>
        </w:tc>
      </w:tr>
      <w:tr>
        <w:trPr>
          <w:trHeight w:val="300" w:hRule="atLeast"/>
        </w:trPr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расселения: 2023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Р.п. Кропачёво, ул. Свердлова,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04.08.2014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375,8  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ожидается улучшение жилищных условий 8 граждан, проживающих в аварийном жилищном фонде и уменьшение аварийного жилищного фонда Ашинского муниципального района на 375,8 кв.м.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72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Основная цель и задачи муниципальной программы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</w:rPr>
        <w:t>Основной целью муниципальной программы является уменьшение жилищного фонда Ашинского муниципального района, признанного по состоянию на 1 января 2017 года, в установленном порядке, аварийным и подлежащим сносу или реконструкции в связи с физическим износом в процессе его эксплуатации.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ab/>
        <w:t>Основными задачами муниципальной программы 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1) обеспечение жилищных прав граждан, проживающих в жилых помещениях муниципального аварийного жилищного фонда;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2) обеспечение жилищных прав собственников изымаемых жилых помещений, находящихся в многоквартирных домах аварийного жилищного фонда, путем создания условий для обеспечения альтернативности в выборе способа переселения и прозрачности формирования списка участников муниципальной программы;</w:t>
      </w:r>
    </w:p>
    <w:p>
      <w:pPr>
        <w:pStyle w:val="Normal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3) переселение жителей многоквартирных домов аварийного жилищного фонда.</w:t>
      </w:r>
    </w:p>
    <w:p>
      <w:pPr>
        <w:pStyle w:val="Normal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на основе следующих принципов:   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08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соблюдение положений </w:t>
      </w:r>
      <w:hyperlink r:id="rId2">
        <w:r>
          <w:rPr>
            <w:rFonts w:ascii="Times New Roman" w:hAnsi="Times New Roman"/>
            <w:sz w:val="24"/>
            <w:szCs w:val="24"/>
          </w:rPr>
          <w:t>Жилищного кодекса Российской Федерации</w:t>
        </w:r>
      </w:hyperlink>
      <w:r>
        <w:rPr>
          <w:rFonts w:ascii="Times New Roman" w:hAnsi="Times New Roman"/>
          <w:sz w:val="24"/>
          <w:szCs w:val="24"/>
        </w:rPr>
        <w:t xml:space="preserve"> при организации переселения граждан из аварийного жилищного фонда;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08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предоставление полной и достоверной информации собственникам и нанимателям помещений аварийных многоквартирных домов для принятия решения об участии в муниципальной программе;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08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эффективное расходование предусмотренных муниципальной программой денежных средств.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284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Система мероприятий муниципальной программы и их ресурсное обеспечение</w:t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</w:rPr>
        <w:t>Система мероприятий муниципальной программы во взаимосвязи со сроками реализации, источниками и объемами финансирования приведена в таблице 2.</w:t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5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1702"/>
        <w:gridCol w:w="1419"/>
        <w:gridCol w:w="707"/>
        <w:gridCol w:w="1417"/>
        <w:gridCol w:w="1421"/>
        <w:gridCol w:w="1273"/>
        <w:gridCol w:w="1264"/>
      </w:tblGrid>
      <w:tr>
        <w:trPr/>
        <w:tc>
          <w:tcPr>
            <w:tcW w:w="9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муниципальных программ</w:t>
            </w:r>
          </w:p>
        </w:tc>
      </w:tr>
      <w:tr>
        <w:trPr/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-142" w:right="-134" w:hanging="0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п/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-142" w:right="-134" w:hanging="0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Ответственный исполнитель,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соисполнитель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Источник финансирования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Объём финансирования по годам реализации муниципальной программы, тыс. рублей</w:t>
            </w:r>
          </w:p>
        </w:tc>
      </w:tr>
      <w:tr>
        <w:trPr/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22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>
        <w:trPr/>
        <w:tc>
          <w:tcPr>
            <w:tcW w:w="9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Задача 1.    Обеспечение жилищных прав граждан, проживающих в жилых помещениях муниципального аварийного жилищного фонда</w:t>
            </w:r>
          </w:p>
        </w:tc>
      </w:tr>
      <w:tr>
        <w:trPr/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рыночной стоимости жилого помещения, </w:t>
            </w:r>
            <w:r>
              <w:rPr>
                <w:rFonts w:ascii="Times New Roman" w:hAnsi="Times New Roman"/>
                <w:szCs w:val="24"/>
              </w:rPr>
              <w:t>находящегося в муниципальной собственности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подлежащего расселению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108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Кропачёвского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008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посредством аукциона, жилых помещений,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22,896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4,195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27,091</w:t>
            </w:r>
          </w:p>
        </w:tc>
      </w:tr>
      <w:tr>
        <w:trPr>
          <w:trHeight w:val="450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1694,282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3230,073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4924,355</w:t>
            </w:r>
          </w:p>
        </w:tc>
      </w:tr>
      <w:tr>
        <w:trPr>
          <w:trHeight w:val="450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16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21178,523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960,632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16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22139,155</w:t>
            </w:r>
          </w:p>
        </w:tc>
      </w:tr>
      <w:tr>
        <w:trPr>
          <w:trHeight w:val="312" w:hRule="atLeast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договоров социального найма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19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9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Задача 2. Обеспечение жилищных прав собственников изымаемых жилых помещений, находящихся в многоквартирных домах аварийного жилищного фонда, путем создания условий для обеспечения альтернативности в выборе способа переселения и прозрачности формирования списка участников муниципальной программы</w:t>
            </w:r>
          </w:p>
        </w:tc>
      </w:tr>
      <w:tr>
        <w:trPr/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рыночной стоимости жилого помещения, </w:t>
            </w:r>
            <w:r>
              <w:rPr>
                <w:rFonts w:ascii="Times New Roman" w:hAnsi="Times New Roman"/>
                <w:szCs w:val="24"/>
              </w:rPr>
              <w:t>находящегося в собственности граждан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подлежащего расселению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108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Кропачёвского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008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посредством аукциона, жилых помещений,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22,896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4,195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27,091</w:t>
            </w:r>
          </w:p>
        </w:tc>
      </w:tr>
      <w:tr>
        <w:trPr>
          <w:trHeight w:val="450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1694,282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3230,073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4924,355</w:t>
            </w:r>
          </w:p>
        </w:tc>
      </w:tr>
      <w:tr>
        <w:trPr>
          <w:trHeight w:val="450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16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21178,523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960,632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16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22139,155</w:t>
            </w:r>
          </w:p>
        </w:tc>
      </w:tr>
      <w:tr>
        <w:trPr>
          <w:trHeight w:val="312" w:hRule="atLeast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договоров социального найма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9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Задача: переселение жителей многоквартирных домов аварийного жилищного фонда</w:t>
            </w:r>
          </w:p>
        </w:tc>
      </w:tr>
      <w:tr>
        <w:trPr/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Подписание договоров социального найма с гражданами, проживающими в жилых помещениях муниципального жилищного фонда и договоров мены с гражданами – собственниками жилых помещений, находящихся в аварийных многоквартирных домах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108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108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108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Кропачёвского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008" w:hRule="atLeast"/>
        </w:trPr>
        <w:tc>
          <w:tcPr>
            <w:tcW w:w="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19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108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138 917,416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108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78 640,9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108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217 558,32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Мероприятия муниципальной программы направлены на реализацию поставленных задач и включают в себя организационные и финансовые мероприятия, осуществляемые за счет средств Фонда, областного, местных бюджетов.</w:t>
      </w:r>
    </w:p>
    <w:p>
      <w:pPr>
        <w:pStyle w:val="Normal"/>
        <w:widowControl w:val="false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5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Реализация Программы проводится ежегодно в два этапа.</w:t>
      </w:r>
    </w:p>
    <w:p>
      <w:pPr>
        <w:pStyle w:val="Normal"/>
        <w:widowControl w:val="false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На I этапе осуществляются: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true"/>
        <w:bidi w:val="0"/>
        <w:spacing w:lineRule="auto" w:line="252" w:before="0" w:after="0"/>
        <w:ind w:left="180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подготовка заявки на предоставление финансовой поддержки за счет средств Фонда и областного бюджета;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true"/>
        <w:bidi w:val="0"/>
        <w:spacing w:lineRule="auto" w:line="276" w:before="0" w:after="0"/>
        <w:ind w:left="180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заключение предварительных соглашений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помещений;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true"/>
        <w:bidi w:val="0"/>
        <w:spacing w:lineRule="auto" w:line="276" w:before="0" w:after="0"/>
        <w:ind w:left="1800" w:right="0" w:hanging="360"/>
        <w:contextualSpacing/>
        <w:jc w:val="both"/>
        <w:rPr/>
      </w:pPr>
      <w:bookmarkStart w:id="0" w:name="sub_1050"/>
      <w:bookmarkEnd w:id="0"/>
      <w:r>
        <w:rPr>
          <w:rFonts w:ascii="Times New Roman" w:hAnsi="Times New Roman"/>
          <w:sz w:val="24"/>
          <w:szCs w:val="24"/>
        </w:rPr>
        <w:t>приобретение жилых помещений в целях переселения граждан из многоквартирных аварийных домов за счет средств Фонда, областного и местных бюджетов.</w:t>
      </w:r>
    </w:p>
    <w:p>
      <w:pPr>
        <w:pStyle w:val="Normal"/>
        <w:widowControl w:val="false"/>
        <w:bidi w:val="0"/>
        <w:spacing w:lineRule="auto" w:line="256" w:before="0" w:after="0"/>
        <w:ind w:left="0" w:right="0" w:hanging="0"/>
        <w:jc w:val="both"/>
        <w:rPr/>
      </w:pPr>
      <w:bookmarkStart w:id="1" w:name="sub_10501"/>
      <w:bookmarkEnd w:id="1"/>
      <w:r>
        <w:rPr>
          <w:rFonts w:ascii="Times New Roman" w:hAnsi="Times New Roman"/>
          <w:sz w:val="24"/>
          <w:szCs w:val="24"/>
        </w:rPr>
        <w:t xml:space="preserve">На II этапе осуществляется </w:t>
      </w:r>
    </w:p>
    <w:p>
      <w:pPr>
        <w:pStyle w:val="Normal"/>
        <w:widowControl w:val="false"/>
        <w:bidi w:val="0"/>
        <w:spacing w:lineRule="auto" w:line="25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переселение граждан: </w:t>
      </w:r>
    </w:p>
    <w:p>
      <w:pPr>
        <w:pStyle w:val="Normal"/>
        <w:widowControl w:val="false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фонда;</w:t>
      </w:r>
      <w:r>
        <w:rPr/>
        <w:br/>
      </w:r>
      <w:r>
        <w:rPr>
          <w:rFonts w:ascii="Times New Roman" w:hAnsi="Times New Roman"/>
          <w:sz w:val="24"/>
          <w:szCs w:val="24"/>
        </w:rPr>
        <w:t>б) предоставление нанимателям изымаемых жилых помещений равнозначных жилых помещений по договорам социального найма;</w:t>
      </w:r>
    </w:p>
    <w:p>
      <w:pPr>
        <w:pStyle w:val="Normal"/>
        <w:widowControl w:val="false"/>
        <w:bidi w:val="0"/>
        <w:spacing w:lineRule="auto" w:line="256" w:before="0" w:after="0"/>
        <w:ind w:left="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снос многоквартирных аварийных домов. </w:t>
      </w:r>
    </w:p>
    <w:p>
      <w:pPr>
        <w:pStyle w:val="Normal"/>
        <w:widowControl w:val="false"/>
        <w:bidi w:val="0"/>
        <w:spacing w:lineRule="auto" w:line="256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276" w:before="0" w:after="0"/>
        <w:ind w:left="0" w:right="0" w:firstLine="708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Жилые помещения предоставляются нанимателям в порядке и на условиях, предусмотренных разделами III и IV </w:t>
      </w:r>
      <w:hyperlink r:id="rId3">
        <w:r>
          <w:rPr>
            <w:rFonts w:ascii="Times New Roman" w:hAnsi="Times New Roman"/>
            <w:sz w:val="24"/>
            <w:szCs w:val="24"/>
          </w:rPr>
          <w:t>Жилищного кодекса Российской Федерации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/>
        <w:br/>
      </w:r>
      <w:r>
        <w:rPr>
          <w:rFonts w:ascii="Times New Roman" w:hAnsi="Times New Roman"/>
          <w:sz w:val="24"/>
          <w:szCs w:val="24"/>
        </w:rPr>
        <w:t>При согласии собственника с ним заключается договор мены, в соответствии с которым ему предоставляется другое благоустроенное жилое помещение, равнозначное освобождаемому жилому помещению.</w:t>
      </w:r>
    </w:p>
    <w:p>
      <w:pPr>
        <w:pStyle w:val="ListParagraph"/>
        <w:bidi w:val="0"/>
        <w:spacing w:lineRule="auto" w:line="276" w:before="0" w:after="0"/>
        <w:ind w:left="0" w:right="0" w:firstLine="708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Согласно </w:t>
      </w:r>
      <w:r>
        <w:fldChar w:fldCharType="begin"/>
      </w:r>
      <w:r>
        <w:rPr>
          <w:sz w:val="24"/>
          <w:szCs w:val="24"/>
          <w:rFonts w:ascii="Times New Roman" w:hAnsi="Times New Roman"/>
        </w:rPr>
        <w:instrText xml:space="preserve"> HYPERLINK "https://internet.garant.ru/" \l "/document/12138291/entry/8901"</w:instrText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  <w:t>ст. 89</w:t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Жилищного Кодекса РФ предоставляемое гражданам, в связи с выселением, жилое помещение должно 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отвечать установленным требованиям и находиться в границах данного населенного пункта. </w:t>
      </w:r>
    </w:p>
    <w:p>
      <w:pPr>
        <w:pStyle w:val="ListParagraph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Предоставление гражданам в связи со сносом дома другого жилого помещения носит компенсационный характер и гарантирует им условия проживания, которые не должны быть ухудшены по сравнению с прежними. Однако переселение граждан в связи со сносом аварийного дома не может иметь такую цель, как улучшение жилищных условий. 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Источниками финансирования муниципальной программы являются средства: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1) фонда, распределенные Челябинской областью в соответствии с лимитами предоставления финансовой поддержки органам местного самоуправления;    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2) областного бюджета в соответствии с лимитами;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3)    местного бюджета.</w:t>
      </w:r>
    </w:p>
    <w:p>
      <w:pPr>
        <w:pStyle w:val="Normal"/>
        <w:bidi w:val="0"/>
        <w:spacing w:lineRule="auto" w:line="276" w:before="0" w:after="0"/>
        <w:ind w:left="0" w:right="0" w:firstLine="708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Средства Фонда и областного бюджета предоставляются местным бюджетам в виде субсидий в пределах утвержденных бюджетных ассигнований на основании соглашения, заключенного между Министерством строительства и инфраструктуры Челябинской области и администрацией Ашинского муниципального района, в соответствии с распределением субсидий муниципальным образованиям. Ресурсное обеспечение муниципальной программы представлено в таблице 3.</w:t>
      </w:r>
    </w:p>
    <w:p>
      <w:pPr>
        <w:pStyle w:val="Normal"/>
        <w:bidi w:val="0"/>
        <w:spacing w:lineRule="auto" w:line="25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Информация о финансовом обеспечении реализации муниципальной программы представлена в таблице 3. </w:t>
      </w:r>
    </w:p>
    <w:p>
      <w:pPr>
        <w:pStyle w:val="Normal"/>
        <w:bidi w:val="0"/>
        <w:spacing w:lineRule="auto" w:line="256" w:before="0" w:after="0"/>
        <w:ind w:left="36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99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7477"/>
      </w:tblGrid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программа "Переселение в 2019 - 2023 годах граждан из аварийного жилищного фонда в городах и районах Челябинской области", утвержденная постановлением Правительства Челябинской области от 29.03.2019 г. № 158-П </w:t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Нет финансирования</w:t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Депутатов Кропачевского городского поселения от 24.12.2021 №55 «О бюджете Кропачевского городского     поселения на 2022 год и на плановый период 2023 и 2024 годов».</w:t>
            </w:r>
          </w:p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Депутатов Кропачевского городского поселения от 23.12.2022 №50 «О бюджете Кропачевского городского поселения на 2023 год и на плановый период 2024 и 2025 годов».</w:t>
            </w:r>
          </w:p>
        </w:tc>
      </w:tr>
      <w:tr>
        <w:trPr>
          <w:trHeight w:val="926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16.03.2019 N 278 «О порядке предоставления в 2019 - 2024 годах субсидий в виде имущественных взносов Российской Федерации в государственную корпорацию - Фонд содействия реформированию жилищно-коммунального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Федерации»</w:t>
            </w:r>
          </w:p>
        </w:tc>
      </w:tr>
    </w:tbl>
    <w:p>
      <w:pPr>
        <w:pStyle w:val="Normal"/>
        <w:widowControl w:val="false"/>
        <w:bidi w:val="0"/>
        <w:spacing w:lineRule="auto" w:line="256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360" w:right="0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Организация управления и </w:t>
      </w:r>
    </w:p>
    <w:p>
      <w:pPr>
        <w:pStyle w:val="Normal"/>
        <w:bidi w:val="0"/>
        <w:spacing w:lineRule="auto" w:line="276" w:before="0" w:after="0"/>
        <w:ind w:left="360" w:right="0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механизм выполнения мероприятий муниципальной программы</w:t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Ответственный исполнитель представляет информацию в Администрацию Ашинского муниципального района, далее администрация Ашинского муниципального района предоставляет Министерству строительства и инфраструктуры Челябинской области заявку на участие в областной адресной программе.</w:t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Участие в областной адресной программе возможно при соблюдении следующих требований: </w:t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1) наличие аварийного жилищного фонда, признанного таковым в установленном порядке в период с 1 января 2012 года по 1 января 2017 года, сведения по которому внесены в автоматизированную информационную систему "Реформа ЖКХ";</w:t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 наличие выполненных условий, предусмотренных </w:t>
      </w:r>
      <w:hyperlink r:id="rId4">
        <w:r>
          <w:rPr>
            <w:rFonts w:ascii="Times New Roman" w:hAnsi="Times New Roman"/>
            <w:sz w:val="24"/>
            <w:szCs w:val="24"/>
          </w:rPr>
          <w:t>статьей 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июля 2007 года N 185-ФЗ "О Фонде содействия реформированию жилищно-коммунального хозяйства". </w:t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Основанием для включения многоквартирного дома в областную адресную программу является признание многоквартирного дома аварийным и подлежащим сносу или реконструкции в </w:t>
      </w:r>
      <w:hyperlink r:id="rId5">
        <w:r>
          <w:rPr>
            <w:rFonts w:ascii="Times New Roman" w:hAnsi="Times New Roman"/>
            <w:sz w:val="24"/>
            <w:szCs w:val="24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6">
        <w:r>
          <w:rPr>
            <w:rFonts w:ascii="Times New Roman" w:hAnsi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28 января 2006 г. №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домом", по состоянию на 1 января 2017 года.</w:t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</w:rPr>
        <w:t>Условиями участия муниципальных образований в муниципальной программе являются: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6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представление муниципальных программ;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6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представление полной и достоверной информации нанимателям и собственникам аварийных жилых помещений о ходе реализации мероприятий муниципальной программы;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6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размещение заказа на приобретение жилых помещений (участие в долевом строительстве) или проведение торгов на работы по строительству жилых домов в порядке, установленном </w:t>
      </w:r>
      <w:hyperlink r:id="rId7">
        <w:r>
          <w:rPr>
            <w:rFonts w:ascii="Times New Roman" w:hAnsi="Times New Roman"/>
            <w:sz w:val="24"/>
            <w:szCs w:val="24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6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заключение муниципальных контрактов на строительство многоквартирных домов, в том числе долевое, и домов, перечисленных в пунктах 2 и 3 части 2 статьи 49 </w:t>
      </w:r>
      <w:hyperlink r:id="rId8">
        <w:r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ascii="Times New Roman" w:hAnsi="Times New Roman"/>
          <w:sz w:val="24"/>
          <w:szCs w:val="24"/>
        </w:rPr>
        <w:t>, и приобретения жилых помещений в таких домах;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6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организация работ по переселению граждан из аварийного жилищного фонда, обеспечению переселения граждан и осуществлению сноса аварийных домов в предельно сжатые сроки в целях минимизации издержек по содержанию аварийных домов и сокращения сроков для включения освобождающихся земельных участков в хозяйственный оборот;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16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представление Министерству строительства и инфраструктуры Челябинской области: </w:t>
      </w:r>
    </w:p>
    <w:p>
      <w:pPr>
        <w:pStyle w:val="ListParagraph"/>
        <w:tabs>
          <w:tab w:val="clear" w:pos="708"/>
          <w:tab w:val="left" w:pos="993" w:leader="none"/>
        </w:tabs>
        <w:bidi w:val="0"/>
        <w:spacing w:lineRule="auto" w:line="276"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- отчет о заключенных муниципальных контрактах (договорах) в рамках муниципальной программы в текущем финансовом году (реестр), ежемесячно не позднее 5 числа месяца следующего за отчетным, а за год до 12 января следующего финансового года;</w:t>
      </w:r>
    </w:p>
    <w:p>
      <w:pPr>
        <w:pStyle w:val="ListParagraph"/>
        <w:tabs>
          <w:tab w:val="clear" w:pos="708"/>
          <w:tab w:val="left" w:pos="993" w:leader="none"/>
        </w:tabs>
        <w:bidi w:val="0"/>
        <w:spacing w:lineRule="auto" w:line="276"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- отчет о ходе переселения граждан в рамках муниципальной программы в текущем финансовом году, не позднее 5 числа месяца следующего за отчетным, а за год до 12 января следующего финансового года.</w:t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Полномочия ответственного исполнителя при разработке и реализации муниципальной программы: 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</w:rPr>
        <w:t>1) обеспечивает разработку (внесение изменений и (или) дополнений) муниципальной программы, ее согласование и внесение на утверждение в установленном порядке;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</w:rPr>
        <w:t>2) в течение 3 рабочих дней со дня подписания нормативного правового акта об ее утверждении (изменении) размещает актуальный текст утвержденной (измененной) муниципальной программы, на официальном сайте администрации Кропачевского городского поселения (раздел Программы – муниципальные программы – муниципальные программы (актуальная версия));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</w:rPr>
        <w:t>3) организует реализацию муниципальной программы, несет ответственность за достижение целевых показателей (индикаторов) и конечных результатов её реализации, а также за эффективное использование бюджетных средств;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firstLine="6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Контроль за реализацией муниципальной программы осуществляет заместитель главы Кропачевского городского поселения – А.В. Самарина </w:t>
      </w:r>
    </w:p>
    <w:p>
      <w:pPr>
        <w:pStyle w:val="Normal"/>
        <w:bidi w:val="0"/>
        <w:spacing w:lineRule="auto" w:line="256" w:before="0" w:after="0"/>
        <w:ind w:left="0" w:right="0" w:firstLine="6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Ответственность за реализацию муниципальной программы и обеспечение достижения значений количественных и качественных показателей эффективности реализации муниципальной программы при условии финансирования в полном объеме несет администрация КГП. </w:t>
      </w:r>
    </w:p>
    <w:p>
      <w:pPr>
        <w:pStyle w:val="Normal"/>
        <w:bidi w:val="0"/>
        <w:spacing w:lineRule="auto" w:line="256" w:before="0" w:after="0"/>
        <w:ind w:left="0" w:right="0" w:firstLine="6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Администрация КГП в срок до 1 апреля года, следующего за отчётным, готовит годовой отчёт о ходе реализации муниципальной программы и направляет его в администрацию Ашинского муниципального района на бумажном и электронном носителях. </w:t>
      </w:r>
    </w:p>
    <w:p>
      <w:pPr>
        <w:pStyle w:val="Normal"/>
        <w:bidi w:val="0"/>
        <w:spacing w:lineRule="auto" w:line="256" w:before="0" w:after="0"/>
        <w:ind w:left="0" w:righ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f3fc03f3fe13f3fe73f3fe03f3ff63f3ff13f3fef3f3fe83f3ff13f3fea3f3fe0"/>
        <w:tabs>
          <w:tab w:val="clear" w:pos="708"/>
          <w:tab w:val="left" w:pos="567" w:leader="none"/>
        </w:tabs>
        <w:bidi w:val="0"/>
        <w:spacing w:lineRule="exact" w:line="252" w:before="0" w:after="0"/>
        <w:ind w:left="0" w:right="0" w:firstLine="426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Годовой отчет о реализации муниципальной программы представлен в разделе </w:t>
      </w:r>
      <w:r>
        <w:rPr>
          <w:rFonts w:cs="Times New Roman" w:ascii="Times New Roman" w:hAnsi="Times New Roman"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sz w:val="24"/>
          <w:szCs w:val="24"/>
        </w:rPr>
        <w:t xml:space="preserve"> настоящей муниципальной программы и содержит следующие данные: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муниципальной программы;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нормативного акта, которым утверждена муниципальная программа;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наименование нормативного акта, которым в отчетном периоде вносились изменения в муниципальную программу (подпрограмму);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перечень мероприятий муниципальной программы (подпрограммы), выполненных и не выполненных (с указанием причин) в установленные сроки;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анализ факторов, повлиявших на ход реализации муниципальной программы (подпрограммы);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программы;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оценку эффективности использования бюджетных средств на реализацию муниципальной программы (подпрограммы);</w:t>
      </w:r>
    </w:p>
    <w:p>
      <w:pPr>
        <w:pStyle w:val="3f3fc03f3fe13f3fe73f3fe03f3ff63f3ff13f3fef3f3fe83f3ff13f3fea3f3fe0"/>
        <w:numPr>
          <w:ilvl w:val="0"/>
          <w:numId w:val="3"/>
        </w:numPr>
        <w:tabs>
          <w:tab w:val="clear" w:pos="708"/>
          <w:tab w:val="left" w:pos="567" w:leader="none"/>
        </w:tabs>
        <w:bidi w:val="0"/>
        <w:spacing w:lineRule="exact" w:line="252" w:before="0" w:after="0"/>
        <w:ind w:left="2214" w:right="0" w:hanging="3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иные сведения.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256" w:before="0" w:after="0"/>
        <w:ind w:left="0" w:righ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256" w:before="0" w:after="0"/>
        <w:ind w:left="0" w:right="0" w:firstLine="426"/>
        <w:jc w:val="both"/>
        <w:rPr/>
      </w:pPr>
      <w:r>
        <w:rPr>
          <w:rFonts w:ascii="Times New Roman" w:hAnsi="Times New Roman"/>
          <w:sz w:val="24"/>
          <w:szCs w:val="24"/>
        </w:rPr>
        <w:t>После окончания срока реализации муниципальной программы ответственный исполнитель представляет заместителю главы района на утверждение итоговый отчет о ее реализации.</w:t>
      </w:r>
    </w:p>
    <w:p>
      <w:pPr>
        <w:pStyle w:val="Normal"/>
        <w:bidi w:val="0"/>
        <w:spacing w:lineRule="auto" w:line="256" w:before="0" w:after="0"/>
        <w:ind w:left="360" w:right="0" w:hang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360" w:right="0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Ожидаемые результаты реализации муниципальной программы</w:t>
      </w:r>
    </w:p>
    <w:p>
      <w:pPr>
        <w:pStyle w:val="Normal"/>
        <w:bidi w:val="0"/>
        <w:spacing w:lineRule="auto" w:line="256" w:before="0" w:after="0"/>
        <w:ind w:left="360" w:right="0" w:hang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>Успешная реализация муниципальной программы позволит:</w:t>
      </w:r>
    </w:p>
    <w:p>
      <w:pPr>
        <w:pStyle w:val="3f3f3f3f3f3f3f3f3f3f3f3f3f3f3f3f3f3f3f3f3f3f3f3f3f3f1"/>
        <w:bidi w:val="0"/>
        <w:spacing w:lineRule="exact" w:line="240"/>
        <w:ind w:left="0" w:right="0" w:hanging="0"/>
        <w:rPr/>
      </w:pPr>
      <w:r>
        <w:rPr>
          <w:rFonts w:cs="Times New Roman" w:ascii="Times New Roman" w:hAnsi="Times New Roman"/>
        </w:rPr>
        <w:t>- уменьшить аварийного жилищного фонда Ашинского муниципального района на 375,8 кв.м.</w:t>
      </w:r>
    </w:p>
    <w:p>
      <w:pPr>
        <w:pStyle w:val="3f3f3f3f3f3f3f3f3f3f3f3f3f3f3f3f3f3f3f3f3f3f3f3f3f3f1"/>
        <w:bidi w:val="0"/>
        <w:spacing w:lineRule="exact" w:line="240"/>
        <w:ind w:left="0" w:right="0" w:hanging="0"/>
        <w:rPr/>
      </w:pPr>
      <w:r>
        <w:rPr>
          <w:rFonts w:cs="Times New Roman" w:ascii="Times New Roman" w:hAnsi="Times New Roman"/>
        </w:rPr>
        <w:t>- улучшить жилищные условия 7 граждан, проживающих в аварийном жилищном фонде.</w:t>
      </w:r>
    </w:p>
    <w:p>
      <w:pPr>
        <w:pStyle w:val="Normal"/>
        <w:widowControl w:val="false"/>
        <w:bidi w:val="0"/>
        <w:spacing w:lineRule="auto" w:line="256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bookmarkStart w:id="2" w:name="P175"/>
      <w:bookmarkEnd w:id="2"/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направлена на достижение результатов, оцениваемых по целевым индикаторам, указанным в таблице 4.</w:t>
      </w:r>
    </w:p>
    <w:p>
      <w:pPr>
        <w:pStyle w:val="Normal"/>
        <w:bidi w:val="0"/>
        <w:spacing w:lineRule="auto" w:line="276" w:before="0" w:after="0"/>
        <w:ind w:left="0" w:righ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firstLine="708"/>
        <w:jc w:val="right"/>
        <w:rPr/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123" w:type="dxa"/>
        <w:jc w:val="left"/>
        <w:tblInd w:w="-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6"/>
        <w:gridCol w:w="3745"/>
        <w:gridCol w:w="993"/>
        <w:gridCol w:w="992"/>
        <w:gridCol w:w="1134"/>
        <w:gridCol w:w="1005"/>
        <w:gridCol w:w="1747"/>
      </w:tblGrid>
      <w:tr>
        <w:trPr>
          <w:trHeight w:val="317" w:hRule="atLeast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>
        <w:trPr>
          <w:trHeight w:val="1183" w:hRule="atLeast"/>
        </w:trPr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(отчет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(план)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2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 (план)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</w:tr>
      <w:tr>
        <w:trPr>
          <w:trHeight w:val="139" w:hRule="atLeast"/>
        </w:trPr>
        <w:tc>
          <w:tcPr>
            <w:tcW w:w="10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конечного результата</w:t>
            </w:r>
          </w:p>
        </w:tc>
      </w:tr>
      <w:tr>
        <w:trPr>
          <w:trHeight w:val="422" w:hRule="atLeast"/>
        </w:trPr>
        <w:tc>
          <w:tcPr>
            <w:tcW w:w="10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Обеспечение жилищных прав граждан, проживающих в жилых помещениях муниципального аварийного жилищного фонда</w:t>
            </w:r>
          </w:p>
        </w:tc>
      </w:tr>
      <w:tr>
        <w:trPr>
          <w:trHeight w:val="107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граждан, переселённых из муниципальных жилых помещений аварийного жилищного фонда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47" w:hRule="atLeast"/>
        </w:trPr>
        <w:tc>
          <w:tcPr>
            <w:tcW w:w="10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Обеспечение жилищных прав собственников изымаемых жилых помещений, находящихся в многоквартирных домах аварийного жилищного фонда, путем создания условий для обеспечения альтернативности в выборе способа переселения и прозрачности формирования списка участников муниципальной программы</w:t>
            </w:r>
          </w:p>
        </w:tc>
      </w:tr>
      <w:tr>
        <w:trPr>
          <w:trHeight w:val="447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0"/>
              <w:ind w:left="34" w:right="19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собственников жилых помещений, переселённых из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10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Задача 3. Переселение жителей многоквартирных домов аварийного жилищного фонда</w:t>
            </w:r>
          </w:p>
        </w:tc>
      </w:tr>
      <w:tr>
        <w:trPr>
          <w:trHeight w:val="447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 расселённого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 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315,2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375,8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>Контроль расходов бюджетных средств возлагается на администрацию Кропачевского городского поселения.</w:t>
      </w:r>
    </w:p>
    <w:p>
      <w:pPr>
        <w:pStyle w:val="Normal"/>
        <w:bidi w:val="0"/>
        <w:spacing w:lineRule="auto" w:line="276" w:before="0" w:after="0"/>
        <w:ind w:left="36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36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Методика оценки эффективности муниципальной программы</w:t>
      </w:r>
    </w:p>
    <w:p>
      <w:pPr>
        <w:pStyle w:val="Normal"/>
        <w:bidi w:val="0"/>
        <w:spacing w:lineRule="auto" w:line="256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Оценка результатов и социально-экономической эффективности муниципальной программы будет проводиться на основе системы целевых индикаторов из раздела 5 программы, рассчитанных следующим образом:</w:t>
      </w:r>
    </w:p>
    <w:p>
      <w:pPr>
        <w:pStyle w:val="ConsPlusNormal"/>
        <w:bidi w:val="0"/>
        <w:ind w:left="0" w:right="0"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Таблица 5</w:t>
      </w:r>
    </w:p>
    <w:p>
      <w:pPr>
        <w:pStyle w:val="3f3fd23f3fe03f3fe13f3feb3f3fe83f3ff63f3ffb3f3fec3f3fee3f3fed3f3fee3f3ff83f3fe83f3ff03f3fe83f3fed3f3fed3f3ffb3f3fe9"/>
        <w:bidi w:val="0"/>
        <w:spacing w:lineRule="exact" w:line="240"/>
        <w:ind w:left="0" w:right="0" w:hanging="0"/>
        <w:jc w:val="center"/>
        <w:rPr/>
      </w:pPr>
      <w:r>
        <w:rPr>
          <w:rStyle w:val="3f3fd63f3fe23f3fe53f3ff23f3fee3f3fe23f3fee3f3fe53f3fe23f3ffb3f3fe43f3fe53f3feb3f3fe53f3fed3f3fe83f3fe5"/>
          <w:rFonts w:cs="Times New Roman" w:ascii="Times New Roman" w:hAnsi="Times New Roman"/>
          <w:bCs/>
          <w:color w:val="000000"/>
          <w:lang w:val="ru-RU" w:eastAsia="ru-RU" w:bidi="ar-SA"/>
        </w:rPr>
        <w:t>Сведения</w:t>
      </w:r>
    </w:p>
    <w:p>
      <w:pPr>
        <w:pStyle w:val="3f3fd23f3fe03f3fe13f3feb3f3fe83f3ff63f3ffb3f3fec3f3fee3f3fed3f3fee3f3ff83f3fe83f3ff03f3fe83f3fed3f3fed3f3ffb3f3fe9"/>
        <w:bidi w:val="0"/>
        <w:spacing w:lineRule="exact" w:line="240"/>
        <w:ind w:left="0" w:right="0" w:hanging="0"/>
        <w:jc w:val="center"/>
        <w:rPr/>
      </w:pPr>
      <w:r>
        <w:rPr>
          <w:rStyle w:val="3f3fd63f3fe23f3fe53f3ff23f3fee3f3fe23f3fee3f3fe53f3fe23f3ffb3f3fe43f3fe53f3feb3f3fe53f3fed3f3fe83f3fe5"/>
          <w:rFonts w:cs="Times New Roman" w:ascii="Times New Roman" w:hAnsi="Times New Roman"/>
          <w:bCs/>
          <w:color w:val="000000"/>
          <w:lang w:val="ru-RU" w:eastAsia="ru-RU" w:bidi="ar-SA"/>
        </w:rPr>
        <w:t>о взаимосвязи мероприятий и результатов их выполнения с целевыми</w:t>
      </w:r>
    </w:p>
    <w:p>
      <w:pPr>
        <w:pStyle w:val="3f3fd23f3fe03f3fe13f3feb3f3fe83f3ff63f3ffb3f3fec3f3fee3f3fed3f3fee3f3ff83f3fe83f3ff03f3fe83f3fed3f3fed3f3ffb3f3fe9"/>
        <w:bidi w:val="0"/>
        <w:spacing w:lineRule="exact" w:line="240"/>
        <w:ind w:left="0" w:right="0" w:hanging="0"/>
        <w:jc w:val="center"/>
        <w:rPr/>
      </w:pPr>
      <w:r>
        <w:rPr>
          <w:rStyle w:val="3f3fd63f3fe23f3fe53f3ff23f3fee3f3fe23f3fee3f3fe53f3fe23f3ffb3f3fe43f3fe53f3feb3f3fe53f3fed3f3fe83f3fe5"/>
          <w:rFonts w:cs="Times New Roman" w:ascii="Times New Roman" w:hAnsi="Times New Roman"/>
          <w:bCs/>
          <w:color w:val="000000"/>
          <w:lang w:val="ru-RU" w:eastAsia="ru-RU" w:bidi="ar-SA"/>
        </w:rPr>
        <w:t>индикаторами муниципальной программы</w:t>
      </w:r>
    </w:p>
    <w:p>
      <w:pPr>
        <w:pStyle w:val="ConsPlusNormal"/>
        <w:bidi w:val="0"/>
        <w:ind w:left="0" w:righ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83" w:type="dxa"/>
        <w:jc w:val="left"/>
        <w:tblInd w:w="-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5"/>
        <w:gridCol w:w="3677"/>
        <w:gridCol w:w="3061"/>
        <w:gridCol w:w="2549"/>
      </w:tblGrid>
      <w:tr>
        <w:trPr>
          <w:trHeight w:val="362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 (направлений)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от их выполнения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Связь с целевыми показателями (индикаторами)</w:t>
            </w:r>
          </w:p>
        </w:tc>
      </w:tr>
      <w:tr>
        <w:trPr>
          <w:trHeight w:val="17" w:hRule="atLeast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 «Переселение в 2022- 2023 годах граждан из аварийного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Кропачевского городского поселения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Обеспечение жилищных прав граждан, проживающих в жилых помещениях муниципального аварийного жилищного фонда</w:t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рыночной стоимости жилого помещения, находящегося в муниципальной собственности и подлежащего расселению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Переселить всех граждан из жилых помещений муниципального аварийного жилищного фонда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1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4</w:t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Приобретение, посредством аукциона, жилых помещений</w:t>
            </w:r>
          </w:p>
        </w:tc>
        <w:tc>
          <w:tcPr>
            <w:tcW w:w="3061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проектов договоров социального найма</w:t>
            </w:r>
          </w:p>
        </w:tc>
        <w:tc>
          <w:tcPr>
            <w:tcW w:w="3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Обеспечение жилищных прав собственников изымаемых жилых помещений, находящихся в многоквартирных домах аварийного жилищного фонда, путем создания условий для обеспечения альтернативности в выборе способа переселения и прозрачности формирования списка участников муниципальной программы</w:t>
            </w:r>
          </w:p>
        </w:tc>
      </w:tr>
      <w:tr>
        <w:trPr>
          <w:trHeight w:val="601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Заключение предварительного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3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Переселить всех собственников жилых помещений, расположенных    в многоквартирных домах аварийного жилищного фонда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2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4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648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рыночной стоимости изымаемого жилого помещения, находящегося в собственности граждан, в соответствии со статьей 32 </w:t>
            </w: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3061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333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Приобретение,</w:t>
            </w: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посредством аукциона, жилых помещений</w:t>
            </w:r>
          </w:p>
        </w:tc>
        <w:tc>
          <w:tcPr>
            <w:tcW w:w="306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01" w:hRule="atLeast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Переселение жителей многоквартирных домов аварийного жилищного фонда</w:t>
            </w:r>
          </w:p>
        </w:tc>
      </w:tr>
      <w:tr>
        <w:trPr>
          <w:trHeight w:val="2222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Подписание договоров социального найма с гражданами, проживающими в жилых помещениях муниципального жилищного фонда и договоров мены с гражданами – собственниками жилых помещений, находящихся в аварийных многоквартирных домах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Уменьшить площадь аварийного жилищного фонда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3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3,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4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таблицы 3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52" w:before="0" w:after="16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315" w:leader="none"/>
        </w:tabs>
        <w:bidi w:val="0"/>
        <w:spacing w:lineRule="auto" w:line="276"/>
        <w:ind w:left="0" w:right="0" w:firstLine="480"/>
        <w:jc w:val="both"/>
        <w:rPr/>
      </w:pPr>
      <w:r>
        <w:rPr>
          <w:rFonts w:ascii="Times New Roman" w:hAnsi="Times New Roman"/>
          <w:sz w:val="24"/>
          <w:szCs w:val="24"/>
        </w:rPr>
        <w:t>Под результативностью программных мероприятий понимаются мера соответствия ожидаемых результатов реализации муниципальной программы поставленной цели, степень приближения к этой цели, степень позитивного воздействия на социальные и экономические параметры развития района. Под эффективностью понимается абсолютная и сравнительная экономическая выгодность выполнения комплекса программных мероприятий, реализуемых за счет бюджетных средств.</w:t>
      </w:r>
    </w:p>
    <w:p>
      <w:pPr>
        <w:pStyle w:val="Normal"/>
        <w:tabs>
          <w:tab w:val="clear" w:pos="708"/>
          <w:tab w:val="left" w:pos="6315" w:leader="none"/>
        </w:tabs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                </w:t>
      </w: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является составной частью отчета о результатах реализации муниципальной программы. Основными целевыми индикативными показателями реализации муниципальной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 на областном и муниципальном уровнях, оптимизировать финансовые расходы из всех источников финансирования. 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К внешним факторам, которые могут негативно влиять на эффективность муниципальной программы, относятся сокращение доли бюджетного финансирования, а также влияние форс-мажорных обстоятельств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                        </w:t>
      </w:r>
      <w:r>
        <w:rPr>
          <w:rFonts w:ascii="Times New Roman" w:hAnsi="Times New Roman"/>
          <w:sz w:val="24"/>
          <w:szCs w:val="24"/>
        </w:rPr>
        <w:t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Ашинского муниципального района.</w:t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осуществляется путем присвоения каждому целевому индикативному показателю соответствующего балла:</w:t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- при выполнении целевого показателя 0 баллов;</w:t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- при увеличении целевого показателя - плюс 1 балл за каждую единицу увеличения;</w:t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- при снижении целевого показателя - минус 1 балл за каждую единицу снижения.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Методика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расчета значений целевых индикаторов и показателей и 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источник получения информации о данных показателях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93" w:type="dxa"/>
        <w:jc w:val="left"/>
        <w:tblInd w:w="-113" w:type="dxa"/>
        <w:tblLayout w:type="fixed"/>
        <w:tblCellMar>
          <w:top w:w="102" w:type="dxa"/>
          <w:left w:w="108" w:type="dxa"/>
          <w:bottom w:w="102" w:type="dxa"/>
          <w:right w:w="108" w:type="dxa"/>
        </w:tblCellMar>
      </w:tblPr>
      <w:tblGrid>
        <w:gridCol w:w="534"/>
        <w:gridCol w:w="2549"/>
        <w:gridCol w:w="3260"/>
        <w:gridCol w:w="3649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Расчет значений целевых индикаторов и показателей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источники получения информации, периодичность и вид временной характеристики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граждан, переселённых из муниципальных жилых помещений аварийного жилищного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 осуществляется путем количественного подсчета численности граждан, переселенных из аварийного жилищного фонда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отчеты соисполнителей,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собственников жилых помещений, переселённых из аварийного жилищного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 осуществляется путем количественного подсчета численности собственников жилых помещений, переселенных из аварийного жилищного фонда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отчеты соисполнителей, ежегодно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 расселённого аварийного жилищного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показателя осуществляется путем суммирования площадей расселенного аварийного жилищного фонда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соисполнителей, </w:t>
            </w:r>
          </w:p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6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Отчёт о выполнении мероприятий муниципальной программы, представляемый в отдел внутреннего финансового контроля администрации Ашинского муниципального района, производится по следующей форме: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Отчёт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о выполнении мероприятий и достигнутых значений целевых показателей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муниципальной программы    </w:t>
      </w:r>
    </w:p>
    <w:tbl>
      <w:tblPr>
        <w:tblW w:w="8777" w:type="dxa"/>
        <w:jc w:val="left"/>
        <w:tblInd w:w="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rPr/>
        <w:tc>
          <w:tcPr>
            <w:tcW w:w="87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______ году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1. Наименование муниципальной программы.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2. Наименование нормативного акта, которым утверждена муниципальная программа.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3. Наименование нормативного акта, которым в отчетном периоде вносились изменения в муниципальную программу (подпрограмму).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4. Конкретные результаты, достигнутые за отчетный период.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5. Перечень мероприятий муниципальной программы (подпрограммы), выполненных и не выполненных (с указанием причин) в установленные сроки.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6. Анализ факторов, повлиявших на ход реализации муниципальной программы (подпрограммы).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7. Оценка эффективности реализации муниципальной программы (подпрограммы) О(б):</w:t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О(б)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ДИП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оценкадостиженияплановыхпоказателей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ПИБС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Оценкаполнотыиспользованиябюджетныхсредств</m:t>
                </m:r>
              </m:e>
            </m:d>
          </m:den>
        </m:f>
      </m:oMath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оценка достижения плановых индикативных показателей – ДИП:</w:t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Фактическиеиндикативныепоказатели</m:t>
            </m:r>
          </m:num>
          <m:den>
            <m:r>
              <w:rPr>
                <w:rFonts w:ascii="Cambria Math" w:hAnsi="Cambria Math"/>
              </w:rPr>
              <m:t xml:space="preserve">Плановыеиндикативныепоказатели</m:t>
            </m:r>
          </m:den>
        </m:f>
      </m:oMath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Пример расчета ДИП: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Фактическиеиндикативныепоказатели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Наименованиецелевыхиндикаторовипоказателей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ит</m:t>
                </m:r>
                <m:r>
                  <w:rPr>
                    <w:rFonts w:ascii="Cambria Math" w:hAnsi="Cambria Math"/>
                  </w:rPr>
                  <m:t xml:space="preserve">.</m:t>
                </m:r>
                <m:r>
                  <w:rPr>
                    <w:rFonts w:ascii="Cambria Math" w:hAnsi="Cambria Math"/>
                  </w:rPr>
                  <m:t xml:space="preserve">д</m:t>
                </m:r>
                <m:r>
                  <w:rPr>
                    <w:rFonts w:ascii="Cambria Math" w:hAnsi="Cambria Math"/>
                  </w:rPr>
                  <m:t xml:space="preserve">.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Плановыеиндика</m:t>
            </m:r>
            <m:r>
              <w:rPr>
                <w:rFonts w:ascii="Cambria Math" w:hAnsi="Cambria Math"/>
              </w:rPr>
              <m:t xml:space="preserve">тивныепоказатели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Наименованиецелевыхиндикаторовипоказателей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ит</m:t>
                </m:r>
                <m:r>
                  <w:rPr>
                    <w:rFonts w:ascii="Cambria Math" w:hAnsi="Cambria Math"/>
                  </w:rPr>
                  <m:t xml:space="preserve">.</m:t>
                </m:r>
                <m:r>
                  <w:rPr>
                    <w:rFonts w:ascii="Cambria Math" w:hAnsi="Cambria Math"/>
                  </w:rPr>
                  <m:t xml:space="preserve">д</m:t>
                </m:r>
                <m:r>
                  <w:rPr>
                    <w:rFonts w:ascii="Cambria Math" w:hAnsi="Cambria Math"/>
                  </w:rPr>
                  <m:t xml:space="preserve">.</m:t>
                </m:r>
              </m:e>
            </m:d>
          </m:den>
        </m:f>
      </m:oMath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spacing w:lineRule="auto" w:line="25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оценка полноты использования бюджетных средств – ПИБС:</w:t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</w:tabs>
        <w:bidi w:val="0"/>
        <w:spacing w:lineRule="exact" w:line="252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ПИБС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Фактическиеиспользованиебюджетныхсредств</m:t>
            </m:r>
          </m:num>
          <m:den>
            <m:r>
              <w:rPr>
                <w:rFonts w:ascii="Cambria Math" w:hAnsi="Cambria Math"/>
              </w:rPr>
              <m:t xml:space="preserve">Плановоеиспользованиебюджетныхсредств</m:t>
            </m:r>
          </m:den>
        </m:f>
      </m:oMath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Эффективность расходования средств бюджета по муниципальным программам в рассматриваемом периоде определяется по полученным результатам оценки эффективности реализации муниципальных программ: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spacing w:lineRule="auto" w:line="256" w:before="0" w:after="0"/>
        <w:ind w:left="0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9781" w:type="dxa"/>
        <w:jc w:val="left"/>
        <w:tblInd w:w="-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71"/>
        <w:gridCol w:w="8009"/>
      </w:tblGrid>
      <w:tr>
        <w:trPr>
          <w:trHeight w:val="17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О (б)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Эффективность реализации муниципальных программ</w:t>
            </w:r>
          </w:p>
        </w:tc>
      </w:tr>
      <w:tr>
        <w:trPr>
          <w:trHeight w:val="17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1,4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очень высокая эффективность использования средств бюджета (значительно превышает целевое значение)</w:t>
            </w:r>
          </w:p>
        </w:tc>
      </w:tr>
      <w:tr>
        <w:trPr>
          <w:trHeight w:val="17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 до 1,4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высокая эффективность использования средств бюджета (превышение целевого значения)</w:t>
            </w:r>
          </w:p>
        </w:tc>
      </w:tr>
      <w:tr>
        <w:trPr>
          <w:trHeight w:val="17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0,5 до 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низкая эффективность использования средств бюджета (не достигнуто целевое значение)</w:t>
            </w:r>
          </w:p>
        </w:tc>
      </w:tr>
      <w:tr>
        <w:trPr>
          <w:trHeight w:val="17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Менее 0,5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крайне низкая эффективность использования средств бюджета (целевое значение исполнено менее чем наполовину)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f3fc03f3fe13f3fe73f3fe03f3ff63f3ff13f3fef3f3fe83f3ff13f3fea3f3fe0"/>
        <w:tabs>
          <w:tab w:val="clear" w:pos="708"/>
          <w:tab w:val="left" w:pos="567" w:leader="none"/>
          <w:tab w:val="left" w:pos="993" w:leader="none"/>
          <w:tab w:val="left" w:pos="1134" w:leader="none"/>
        </w:tabs>
        <w:bidi w:val="0"/>
        <w:spacing w:lineRule="exact" w:line="252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Сведения о достижении значений показателей (индикаторов) муниципальной программы и ее подпрограммам за ___________год: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spacing w:lineRule="auto" w:line="256" w:before="0" w:after="0"/>
        <w:ind w:left="0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>Таблица 7</w:t>
      </w:r>
    </w:p>
    <w:tbl>
      <w:tblPr>
        <w:tblW w:w="9895" w:type="dxa"/>
        <w:jc w:val="left"/>
        <w:tblInd w:w="-123" w:type="dxa"/>
        <w:tblLayout w:type="fixed"/>
        <w:tblCellMar>
          <w:top w:w="102" w:type="dxa"/>
          <w:left w:w="108" w:type="dxa"/>
          <w:bottom w:w="102" w:type="dxa"/>
          <w:right w:w="108" w:type="dxa"/>
        </w:tblCellMar>
      </w:tblPr>
      <w:tblGrid>
        <w:gridCol w:w="542"/>
        <w:gridCol w:w="1711"/>
        <w:gridCol w:w="1294"/>
        <w:gridCol w:w="1204"/>
        <w:gridCol w:w="1538"/>
        <w:gridCol w:w="1481"/>
        <w:gridCol w:w="2124"/>
      </w:tblGrid>
      <w:tr>
        <w:trPr/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периода</w:t>
            </w:r>
          </w:p>
        </w:tc>
      </w:tr>
      <w:tr>
        <w:trPr/>
        <w:tc>
          <w:tcPr>
            <w:tcW w:w="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>
        <w:trPr/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конечного результата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непосредственного результата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spacing w:lineRule="auto" w:line="256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  <w:tab w:val="left" w:pos="993" w:leader="none"/>
        </w:tabs>
        <w:suppressAutoHyphens w:val="true"/>
        <w:bidi w:val="0"/>
        <w:spacing w:lineRule="auto" w:line="252" w:before="0" w:after="0"/>
        <w:ind w:left="2214" w:right="0" w:hanging="360"/>
        <w:contextualSpacing/>
        <w:jc w:val="center"/>
        <w:rPr/>
      </w:pPr>
      <w:r>
        <w:rPr>
          <w:rFonts w:ascii="Times New Roman" w:hAnsi="Times New Roman"/>
          <w:sz w:val="24"/>
          <w:szCs w:val="24"/>
        </w:rPr>
        <w:t>Сведения о расходах на реализацию муниципальной программы в _______ году: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spacing w:lineRule="auto" w:line="256" w:before="0" w:after="0"/>
        <w:ind w:left="0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>Таблица 8</w:t>
      </w:r>
    </w:p>
    <w:tbl>
      <w:tblPr>
        <w:tblW w:w="10002" w:type="dxa"/>
        <w:jc w:val="left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28"/>
        <w:gridCol w:w="1264"/>
        <w:gridCol w:w="1421"/>
        <w:gridCol w:w="1483"/>
        <w:gridCol w:w="1560"/>
        <w:gridCol w:w="1805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п/п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Источники финансиро-вания муниципальной программы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Функцио-нальная классификация расходов Рз/Пр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2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Причины отклонения фактического исполнения от планового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Предусмотрено законом (</w:t>
            </w:r>
            <w:r>
              <w:rPr>
                <w:rFonts w:ascii="Times New Roman" w:hAnsi="Times New Roman"/>
                <w:w w:val="103"/>
                <w:sz w:val="23"/>
                <w:szCs w:val="23"/>
              </w:rPr>
              <w:t>решением)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 о бюджете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Предусмот-рено по муниципальной программе (план)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Кассовое исполнение (факт)</w:t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2.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3.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4.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6.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7.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Cs w:val="24"/>
              </w:rPr>
              <w:t>Бюджет муниципального образования с учетом межбюджетных трансфертов и средств внебюджетных фондов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кода </w:t>
            </w:r>
          </w:p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кода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кода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кода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кода </w:t>
            </w:r>
          </w:p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кода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кода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6" w:before="0" w:after="0"/>
              <w:ind w:left="0" w:right="0" w:hanging="0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10. Краткие выводы по результатам оценки эффективности реализации муниципальной программы (подпрограммы):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1) эффективность реализации муниципальной программы (подпрограммы) снизилась по сравнению с предыдущим годом;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2) эффективность реализации муниципальной программы (подпрограммы) осталась на уровне предыдущего года;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spacing w:lineRule="auto" w:line="25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3) эффективность реализации муниципальной программы (подпрограммы) повысилась по сравнению с предыдущим годом;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4) о необходимости сокращения на очередной финансовый год и плановый период бюджетных ассигнований на ее реализацию или о необходимости досрочного прекращения реализации муниципальной программы (подпрограммы) в цело</w:t>
      </w:r>
    </w:p>
    <w:sectPr>
      <w:headerReference w:type="even" r:id="rId10"/>
      <w:headerReference w:type="default" r:id="rId11"/>
      <w:headerReference w:type="first" r:id="rId12"/>
      <w:footerReference w:type="even" r:id="rId13"/>
      <w:footerReference w:type="default" r:id="rId14"/>
      <w:footerReference w:type="first" r:id="rId15"/>
      <w:type w:val="nextPage"/>
      <w:pgSz w:w="11906" w:h="16838"/>
      <w:pgMar w:left="1418" w:right="706" w:gutter="0" w:header="720" w:top="851" w:footer="72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 Sans">
    <w:charset w:val="cc"/>
    <w:family w:val="roman"/>
    <w:pitch w:val="variable"/>
  </w:font>
  <w:font w:name="FuturaNewBook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bidi w:val="0"/>
      <w:ind w:left="0" w:right="0" w:hanging="0"/>
      <w:rPr>
        <w:rFonts w:ascii="Times New Roman" w:hAnsi="Times New Roman"/>
      </w:rPr>
    </w:pPr>
    <w:r>
      <w:rPr>
        <w:rFonts w:ascii="Times New Roman" w:hAnsi="Times New Roman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bidi w:val="0"/>
                            <w:ind w:left="0" w:right="0" w:hanging="0"/>
                            <w:rPr>
                              <w:rStyle w:val="Pagenumber"/>
                              <w:rFonts w:ascii="Times New Roman" w:hAnsi="Times New Roman"/>
                              <w:lang w:val="ru-RU" w:eastAsia="ru-RU" w:bidi="ar-SA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bidi w:val="0"/>
                      <w:ind w:left="0" w:right="0" w:hanging="0"/>
                      <w:rPr>
                        <w:rStyle w:val="Pagenumber"/>
                        <w:rFonts w:ascii="Times New Roman" w:hAnsi="Times New Roman"/>
                        <w:lang w:val="ru-RU" w:eastAsia="ru-RU" w:bidi="ar-SA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bidi w:val="0"/>
      <w:spacing w:lineRule="auto" w:line="240" w:before="0" w:after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bidi w:val="0"/>
      <w:spacing w:lineRule="auto" w:line="240" w:before="0" w:after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bidi w:val="0"/>
      <w:ind w:left="0" w:right="0" w:hanging="0"/>
      <w:rPr>
        <w:rFonts w:ascii="Times New Roman" w:hAnsi="Times New Roman"/>
      </w:rPr>
    </w:pPr>
    <w:r>
      <w:rPr>
        <w:rFonts w:ascii="Times New Roman" w:hAnsi="Times New Roman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bidi w:val="0"/>
                            <w:ind w:left="0" w:right="0" w:hanging="0"/>
                            <w:rPr>
                              <w:rStyle w:val="Pagenumber"/>
                              <w:rFonts w:ascii="Times New Roman" w:hAnsi="Times New Roman"/>
                              <w:lang w:val="ru-RU" w:eastAsia="ru-RU" w:bidi="ar-SA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bidi w:val="0"/>
                      <w:ind w:left="0" w:right="0" w:hanging="0"/>
                      <w:rPr>
                        <w:rStyle w:val="Pagenumber"/>
                        <w:rFonts w:ascii="Times New Roman" w:hAnsi="Times New Roman"/>
                        <w:lang w:val="ru-RU" w:eastAsia="ru-RU" w:bidi="ar-SA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bidi w:val="0"/>
      <w:ind w:left="0" w:right="0" w:hanging="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bidi w:val="0"/>
      <w:ind w:left="0" w:right="0" w:hanging="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eastAsia="Times New Roman"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eastAsia="Times New Roman"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ascii="Times New Roman" w:hAnsi="Times New Roman"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Calibri Light" w:hAnsi="Calibri Light"/>
      <w:b/>
      <w:bCs/>
      <w:kern w:val="2"/>
      <w:sz w:val="32"/>
      <w:szCs w:val="32"/>
      <w:lang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libri Light" w:hAnsi="Calibri Light"/>
      <w:b/>
      <w:bCs/>
      <w:kern w:val="2"/>
      <w:sz w:val="32"/>
      <w:szCs w:val="32"/>
      <w:lang w:eastAsia="ru-RU"/>
    </w:rPr>
  </w:style>
  <w:style w:type="character" w:styleId="Style13">
    <w:name w:val="Нижний колонтитул Знак"/>
    <w:basedOn w:val="DefaultParagraphFont"/>
    <w:qFormat/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Pr>
      <w:rFonts w:ascii="Times New Roman" w:hAnsi="Times New Roman"/>
      <w:sz w:val="24"/>
      <w:szCs w:val="24"/>
    </w:rPr>
  </w:style>
  <w:style w:type="character" w:styleId="Style14">
    <w:name w:val="Верхний колонтитул Знак"/>
    <w:basedOn w:val="DefaultParagraphFont"/>
    <w:qFormat/>
    <w:rPr>
      <w:rFonts w:ascii="Times New Roman" w:hAnsi="Times New Roman"/>
      <w:sz w:val="24"/>
      <w:szCs w:val="24"/>
      <w:lang w:eastAsia="ru-RU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-">
    <w:name w:val="Hyperlink"/>
    <w:basedOn w:val="DefaultParagraphFont"/>
    <w:rPr>
      <w:rFonts w:ascii="Times New Roman" w:hAnsi="Times New Roman"/>
      <w:color w:val="0563C1"/>
      <w:sz w:val="24"/>
      <w:szCs w:val="24"/>
      <w:u w:val="single"/>
    </w:rPr>
  </w:style>
  <w:style w:type="character" w:styleId="3f3f3f3f3f3f3f3f3f3f3f3f3f3f3f3f3f3f13f3f3f3f3f3f3f3f">
    <w:name w:val="З3f3fа3f3fг3f3fо3f3fл3f3fо3f3fв3f3fо3f3fк3f3f 1 З3f3fн3f3fа3f3fк3f3f"/>
    <w:basedOn w:val="DefaultParagraphFont"/>
    <w:qFormat/>
    <w:rPr>
      <w:rFonts w:ascii="Calibri Light" w:hAnsi="Calibri Light" w:cs="Calibri Light"/>
      <w:b/>
      <w:bCs/>
      <w:sz w:val="32"/>
      <w:szCs w:val="32"/>
    </w:rPr>
  </w:style>
  <w:style w:type="character" w:styleId="3f3f3f3f3f3f3f3f3f3f3f3f3f3f3f3f3f3f3f3f3f3f3f3f3f3f3f3f3f3f3f3f3f3f3f3f3f3f3f3f">
    <w:name w:val="Н3f3fи3f3fж3f3fн3f3fи3f3fй3f3f к3f3fо3f3fл3f3fо3f3fн3f3fт3f3fи3f3fт3f3fу3f3fл3f3f З3f3fн3f3fа3f3fк3f3f"/>
    <w:basedOn w:val="DefaultParagraphFont"/>
    <w:qFormat/>
    <w:rPr>
      <w:rFonts w:ascii="Times New Roman" w:hAnsi="Times New Roman"/>
      <w:sz w:val="24"/>
      <w:szCs w:val="24"/>
    </w:rPr>
  </w:style>
  <w:style w:type="character" w:styleId="3f3f3f3f3f3f3f3f3f3f3f3f3f3f3f3f3f3f3f3f3f3f3f3f3f3f3f3f3f3f3f3f3f3f3f3f3f3f3f3f3f3f">
    <w:name w:val="В3f3fе3f3fр3f3fх3f3fн3f3fи3f3fй3f3f к3f3fо3f3fл3f3fо3f3fн3f3fт3f3fи3f3fт3f3fу3f3fл3f3f З3f3fн3f3fа3f3fк3f3f"/>
    <w:basedOn w:val="DefaultParagraphFont"/>
    <w:qFormat/>
    <w:rPr>
      <w:rFonts w:ascii="Times New Roman" w:hAnsi="Times New Roman"/>
      <w:sz w:val="24"/>
      <w:szCs w:val="24"/>
    </w:rPr>
  </w:style>
  <w:style w:type="character" w:styleId="3f3f3f3f3f3f3f3f3f3f3f3f3f3f3f3f3f3f3f3f3f3f3f3f3f3f3f3f3f3f3f3f">
    <w:name w:val="Т3f3fе3f3fк3f3fс3f3fт3f3f в3f3fы3f3fн3f3fо3f3fс3f3fк3f3fи3f3f З3f3fн3f3fа3f3fк3f3f"/>
    <w:basedOn w:val="DefaultParagraphFont"/>
    <w:qFormat/>
    <w:rPr>
      <w:rFonts w:ascii="Tahoma" w:hAnsi="Tahoma" w:cs="Tahoma"/>
      <w:sz w:val="16"/>
      <w:szCs w:val="16"/>
    </w:rPr>
  </w:style>
  <w:style w:type="character" w:styleId="3f3f3f3f3f3f3f3f3f3f3f3f3f3f3f3f-3f3f3f3f3f3f3f3f3f3f3f3f">
    <w:name w:val="И3f3fн3f3fт3f3fе3f3fр3f3fн3f3fе3f3fт3f3f-с3f3fс3f3fы3f3fл3f3fк3f3fа3f3f"/>
    <w:basedOn w:val="DefaultParagraphFont"/>
    <w:qFormat/>
    <w:rPr>
      <w:rFonts w:ascii="Times New Roman" w:hAnsi="Times New Roman"/>
      <w:color w:val="0000FF"/>
      <w:sz w:val="24"/>
      <w:szCs w:val="24"/>
      <w:u w:val="single"/>
    </w:rPr>
  </w:style>
  <w:style w:type="character" w:styleId="3f3f3f3f3f3f3f3f3f3f3f3f3f3f3f3f3f3f3f3f3f3f3f3f3f3f3f3f3f3f3f3f3f3f">
    <w:name w:val="О3f3fс3f3fн3f3fо3f3fв3f3fн3f3fо3f3fй3f3f т3f3fе3f3fк3f3fс3f3fт3f3f З3f3fн3f3fа3f3fк3f3f"/>
    <w:basedOn w:val="DefaultParagraphFont"/>
    <w:qFormat/>
    <w:rPr>
      <w:rFonts w:ascii="Times New Roman" w:hAnsi="Times New Roman"/>
      <w:b/>
      <w:bCs/>
      <w:sz w:val="28"/>
      <w:szCs w:val="28"/>
    </w:rPr>
  </w:style>
  <w:style w:type="character" w:styleId="3f3f3f3f3f3f3f3f3f3f3f3f3f3f3f3f3f3f3f3f3f3f3f3f3f3f3f3f3f3f3f3f3f3f3f3f3f3f3f3f1">
    <w:name w:val="Г3f3fи3f3fп3f3fе3f3fр3f3fт3f3fе3f3fк3f3fс3f3fт3f3fо3f3fв3f3fа3f3fя3f3f с3f3fс3f3fы3f3fл3f3fк3f3fа3f3f"/>
    <w:basedOn w:val="DefaultParagraphFont"/>
    <w:qFormat/>
    <w:rPr>
      <w:rFonts w:ascii="Times New Roman" w:hAnsi="Times New Roman"/>
      <w:color w:val="106BBE"/>
      <w:sz w:val="24"/>
      <w:szCs w:val="24"/>
    </w:rPr>
  </w:style>
  <w:style w:type="character" w:styleId="3f3f3f3f3f3f3f3f3f3f3f3f3f3f3f3f3f3f3f3f3f3f3f3f3f3f3f3f3f3f3f3f3f3f1">
    <w:name w:val="Ц3f3fв3f3fе3f3fт3f3fо3f3fв3f3fо3f3fе3f3f в3f3fы3f3fд3f3fе3f3fл3f3fе3f3fн3f3fи3f3fе3f3f"/>
    <w:qFormat/>
    <w:rPr>
      <w:b/>
      <w:color w:val="26282F"/>
    </w:rPr>
  </w:style>
  <w:style w:type="character" w:styleId="3f3fd63f3fe23f3fe53f3ff23f3fee3f3fe23f3fee3f3fe53f3fe23f3ffb3f3fe43f3fe53f3feb3f3fe53f3fed3f3fe83f3fe5">
    <w:name w:val="Ц3f3fd6в3f3fe2е3f3fe5т3f3ff2о3f3feeв3f3fe2о3f3feeе3f3fe5 в3f3fe2ы3f3ffbд3f3fe4е3f3fe5л3f3febе3f3fe5н3f3fedи3f3fe8е3f3fe5"/>
    <w:qFormat/>
    <w:rPr>
      <w:b/>
      <w:color w:val="26282F"/>
    </w:rPr>
  </w:style>
  <w:style w:type="character" w:styleId="3f3f3f3f3f3f3f3f3f3f3f3f3f3f3f3f3f3f">
    <w:name w:val="В3f3fы3f3fд3f3fе3f3fл3f3fе3f3fн3f3fи3f3fе3f3f"/>
    <w:basedOn w:val="DefaultParagraphFont"/>
    <w:qFormat/>
    <w:rPr>
      <w:rFonts w:ascii="Times New Roman" w:hAnsi="Times New Roman"/>
      <w:i/>
      <w:iCs/>
      <w:sz w:val="24"/>
      <w:szCs w:val="24"/>
    </w:rPr>
  </w:style>
  <w:style w:type="character" w:styleId="3f3f3f3f3f3f3f3f3f3f3f3f3f3f3f3f">
    <w:name w:val="Т3fе3fк3fс3fт3f в3fы3fн3fо3fс3fк3fи3f З3fн3fа3fк3f"/>
    <w:basedOn w:val="DefaultParagraphFont"/>
    <w:qFormat/>
    <w:rPr>
      <w:rFonts w:ascii="Segoe UI" w:hAnsi="Segoe UI" w:cs="Mangal"/>
      <w:sz w:val="16"/>
      <w:szCs w:val="16"/>
    </w:rPr>
  </w:style>
  <w:style w:type="character" w:styleId="3f3f3f3f3f3f3f3f-3f3f3f3f3f3f">
    <w:name w:val="И3fн3fт3fе3fр3fн3fе3fт3f-с3fс3fы3fл3fк3fа3f"/>
    <w:qFormat/>
    <w:rPr>
      <w:color w:val="000080"/>
      <w:u w:val="single"/>
      <w:lang w:val="zxx" w:eastAsia="zxx"/>
    </w:rPr>
  </w:style>
  <w:style w:type="character" w:styleId="3f3f3f3f3f3f3f3f3f3f3f3f3f3f3f3f3f3f3f3f3f">
    <w:name w:val="П3fо3fс3fе3fщ3fё3fн3fн3fа3fя3f г3fи3fп3fе3fр3fс3fс3fы3fл3fк3fа3f"/>
    <w:qFormat/>
    <w:rPr>
      <w:color w:val="800000"/>
      <w:u w:val="single"/>
      <w:lang w:val="zxx" w:eastAsia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4"/>
      <w:szCs w:val="24"/>
      <w:lang w:eastAsia="ru-RU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Grid">
    <w:name w:val="Table Grid"/>
    <w:basedOn w:val="NormalTable"/>
    <w:qFormat/>
    <w:pPr>
      <w:pBdr/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S1">
    <w:name w:val="s_1"/>
    <w:basedOn w:val="Normal"/>
    <w:qFormat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3f3f3f3f3f3f3f3f3f">
    <w:name w:val="Ç3fà3fã3fî3fë3fî3fâ3fî3fê3f"/>
    <w:basedOn w:val="Normal"/>
    <w:qFormat/>
    <w:pPr>
      <w:keepNext w:val="true"/>
      <w:suppressAutoHyphens w:val="true"/>
      <w:spacing w:lineRule="exact" w:line="252" w:before="240" w:after="120"/>
    </w:pPr>
    <w:rPr>
      <w:rFonts w:ascii="Open Sans" w:hAnsi="Open Sans" w:cs="Lohit Devanagari"/>
      <w:kern w:val="2"/>
      <w:sz w:val="28"/>
      <w:szCs w:val="28"/>
      <w:lang w:eastAsia="ru-RU" w:bidi="hi-IN"/>
    </w:rPr>
  </w:style>
  <w:style w:type="paragraph" w:styleId="3f3f3f3f3f3f3f3f3f3f3f3f3f">
    <w:name w:val="Î3fñ3fí3fî3fâ3fí3fî3fé3f ò3få3fê3fñ3fò3f"/>
    <w:basedOn w:val="Normal"/>
    <w:qFormat/>
    <w:pPr>
      <w:suppressAutoHyphens w:val="true"/>
      <w:spacing w:lineRule="exact" w:line="276" w:before="0" w:after="140"/>
    </w:pPr>
    <w:rPr>
      <w:rFonts w:ascii="Liberation Serif" w:hAnsi="Liberation Serif" w:cs="Calibri"/>
      <w:kern w:val="2"/>
      <w:lang w:eastAsia="ru-RU" w:bidi="hi-IN"/>
    </w:rPr>
  </w:style>
  <w:style w:type="paragraph" w:styleId="3f3f3f3f3f3f">
    <w:name w:val="Ñ3fï3fè3fñ3fî3fê3f"/>
    <w:basedOn w:val="3f3f3f3f3f3f3f3f3f3f3f3f3f"/>
    <w:qFormat/>
    <w:pPr>
      <w:suppressAutoHyphens w:val="true"/>
      <w:spacing w:lineRule="exact" w:line="276" w:before="0" w:after="140"/>
    </w:pPr>
    <w:rPr>
      <w:rFonts w:ascii="Liberation Serif" w:hAnsi="Liberation Serif" w:cs="Lohit Devanagari"/>
      <w:kern w:val="2"/>
      <w:lang w:eastAsia="ru-RU" w:bidi="hi-IN"/>
    </w:rPr>
  </w:style>
  <w:style w:type="paragraph" w:styleId="3f3f3f3f3f3f3f3f">
    <w:name w:val="Í3fà3fç3fâ3fà3fí3fè3få3f"/>
    <w:basedOn w:val="Normal"/>
    <w:qFormat/>
    <w:pPr>
      <w:suppressAutoHyphens w:val="true"/>
      <w:spacing w:lineRule="exact" w:line="252" w:before="120" w:after="120"/>
    </w:pPr>
    <w:rPr>
      <w:rFonts w:ascii="Liberation Serif" w:hAnsi="Liberation Serif" w:cs="Lohit Devanagari"/>
      <w:i/>
      <w:iCs/>
      <w:kern w:val="2"/>
      <w:sz w:val="24"/>
      <w:szCs w:val="24"/>
      <w:lang w:eastAsia="ru-RU" w:bidi="hi-IN"/>
    </w:rPr>
  </w:style>
  <w:style w:type="paragraph" w:styleId="3f3f3f3f3f3f3f3f3f1">
    <w:name w:val="Ó3fê3fà3fç3fà3fò3få3fë3fü3f"/>
    <w:basedOn w:val="Normal"/>
    <w:qFormat/>
    <w:pPr>
      <w:suppressAutoHyphens w:val="true"/>
      <w:spacing w:lineRule="exact" w:line="252"/>
    </w:pPr>
    <w:rPr>
      <w:rFonts w:ascii="Liberation Serif" w:hAnsi="Liberation Serif" w:cs="Lohit Devanagari"/>
      <w:kern w:val="2"/>
      <w:lang w:val="zxx" w:eastAsia="zxx"/>
    </w:rPr>
  </w:style>
  <w:style w:type="paragraph" w:styleId="3f3f3f3f3f3f3f3f3f3f3f3f3f3f3f3f3f3f1">
    <w:name w:val="Ç3f3fà3f3fã3f3fî3f3fë3f3fî3f3fâ3f3fî3f3fê3f3f 1"/>
    <w:basedOn w:val="Normal"/>
    <w:qFormat/>
    <w:pPr>
      <w:keepNext w:val="true"/>
      <w:suppressAutoHyphens w:val="true"/>
      <w:spacing w:lineRule="exact" w:line="240" w:before="240" w:after="60"/>
    </w:pPr>
    <w:rPr>
      <w:rFonts w:ascii="Liberation Serif" w:hAnsi="Liberation Serif" w:cs="Calibri Light"/>
      <w:b/>
      <w:bCs/>
      <w:kern w:val="2"/>
      <w:sz w:val="32"/>
      <w:szCs w:val="32"/>
      <w:lang w:eastAsia="ru-RU"/>
    </w:rPr>
  </w:style>
  <w:style w:type="paragraph" w:styleId="C73fe03fe33fee3feb3fee3fe23fee3fea3f">
    <w:name w:val="Çc73fàe03fãe33fîee3fëeb3fîee3fâe23fîee3fêea3f"/>
    <w:basedOn w:val="Normal"/>
    <w:qFormat/>
    <w:pPr>
      <w:keepNext w:val="true"/>
      <w:suppressAutoHyphens w:val="true"/>
      <w:spacing w:lineRule="exact" w:line="252" w:before="240" w:after="120"/>
    </w:pPr>
    <w:rPr>
      <w:rFonts w:ascii="Liberation Serif" w:hAnsi="Liberation Serif" w:cs="Liberation Sans"/>
      <w:kern w:val="2"/>
      <w:sz w:val="28"/>
      <w:szCs w:val="28"/>
      <w:lang w:eastAsia="ru-RU"/>
    </w:rPr>
  </w:style>
  <w:style w:type="paragraph" w:styleId="3f3f3f3f3f3f3f3f3f3f3f3f3f3f3f3f3f3f3f3f3f3f3f3f3f3f">
    <w:name w:val="Î3f3fñ3f3fí3f3fî3f3fâ3f3fí3f3fî3f3fé3f3f ò3f3få3f3fê3f3fñ3f3fò3f3f"/>
    <w:basedOn w:val="Normal"/>
    <w:qFormat/>
    <w:pPr>
      <w:widowControl w:val="false"/>
      <w:suppressAutoHyphens w:val="true"/>
      <w:spacing w:lineRule="exact" w:line="240" w:before="0" w:after="0"/>
      <w:jc w:val="both"/>
    </w:pPr>
    <w:rPr>
      <w:rFonts w:ascii="Liberation Serif" w:hAnsi="Liberation Serif" w:cs="Calibri"/>
      <w:b/>
      <w:bCs/>
      <w:kern w:val="2"/>
      <w:sz w:val="28"/>
      <w:szCs w:val="28"/>
      <w:lang w:eastAsia="ru-RU"/>
    </w:rPr>
  </w:style>
  <w:style w:type="paragraph" w:styleId="3f3f3f3f3f3f3f3f3f3f3f3f">
    <w:name w:val="Ñ3f3fï3f3fè3f3fñ3f3fî3f3fê3f3f"/>
    <w:basedOn w:val="3f3f3f3f3f3f3f3f3f3f3f3f3f3f3f3f3f3f3f3f3f3f3f3f3f3f"/>
    <w:qFormat/>
    <w:pPr>
      <w:widowControl w:val="false"/>
      <w:suppressAutoHyphens w:val="true"/>
      <w:spacing w:lineRule="exact" w:line="240" w:before="0" w:after="0"/>
      <w:jc w:val="both"/>
    </w:pPr>
    <w:rPr>
      <w:rFonts w:ascii="Liberation Serif" w:hAnsi="Liberation Serif" w:cs="Calibri"/>
      <w:b/>
      <w:bCs/>
      <w:kern w:val="2"/>
      <w:sz w:val="28"/>
      <w:szCs w:val="28"/>
      <w:lang w:eastAsia="ru-RU"/>
    </w:rPr>
  </w:style>
  <w:style w:type="paragraph" w:styleId="3f3f3f3f3f3f3f3f3f3f3f3f3f3f3f3f1">
    <w:name w:val="Í3f3fà3f3fç3f3fâ3f3fà3f3fí3f3fè3f3få3f3f"/>
    <w:basedOn w:val="Normal"/>
    <w:qFormat/>
    <w:pPr>
      <w:suppressAutoHyphens w:val="true"/>
      <w:spacing w:lineRule="exact" w:line="252" w:before="120" w:after="120"/>
    </w:pPr>
    <w:rPr>
      <w:rFonts w:ascii="Liberation Serif" w:hAnsi="Liberation Serif" w:cs="Calibri"/>
      <w:i/>
      <w:iCs/>
      <w:kern w:val="2"/>
      <w:sz w:val="24"/>
      <w:szCs w:val="24"/>
      <w:lang w:eastAsia="ru-RU"/>
    </w:rPr>
  </w:style>
  <w:style w:type="paragraph" w:styleId="3f3f3f3f3f3f3f3f3f3f3f3f3f3f3f3f3f3f2">
    <w:name w:val="Ó3f3fê3f3fà3f3fç3f3fà3f3fò3f3få3f3fë3f3fü3f3f"/>
    <w:basedOn w:val="Normal"/>
    <w:qFormat/>
    <w:pPr>
      <w:suppressAutoHyphens w:val="true"/>
      <w:spacing w:lineRule="exact" w:line="252"/>
    </w:pPr>
    <w:rPr>
      <w:rFonts w:ascii="Liberation Serif" w:hAnsi="Liberation Serif" w:cs="Calibri"/>
      <w:kern w:val="2"/>
      <w:lang w:eastAsia="ru-RU"/>
    </w:rPr>
  </w:style>
  <w:style w:type="paragraph" w:styleId="3f3f3f3f3f3f3f3f3f3f3f3f3f3f3f3f3f3f3f3f3f3f3f3f3f3f3f3f3f3f3f3f3f3f3f3f3f3f3f3f3f3f3f3f3f3f3f3f3f3f">
    <w:name w:val="Â3f3få3f3fð3f3fõ3f3fí3f3fè3f3fé3f3f è3f3f í3f3fè3f3fæ3f3fí3f3fè3f3fé3f3f ê3f3fî3f3fë3f3fî3f3fí3f3fò3f3fè3f3fò3f3fó3f3fë3f3fû3f3f"/>
    <w:basedOn w:val="Normal"/>
    <w:qFormat/>
    <w:pPr>
      <w:suppressAutoHyphens w:val="true"/>
      <w:spacing w:lineRule="exact" w:line="252"/>
    </w:pPr>
    <w:rPr>
      <w:rFonts w:ascii="Liberation Serif" w:hAnsi="Liberation Serif" w:cs="Calibri"/>
      <w:kern w:val="2"/>
      <w:lang w:eastAsia="ru-RU"/>
    </w:rPr>
  </w:style>
  <w:style w:type="paragraph" w:styleId="3f3f3f3f3f3f3f3f3f3f3f3f3f3f3f3f3f3f3f3f3f3f3f3f3f3f3f3f3f3f3f3f1">
    <w:name w:val="Í3f3fè3f3fæ3f3fí3f3fè3f3fé3f3f ê3f3fî3f3fë3f3fî3f3fí3f3fò3f3fè3f3fò3f3fó3f3fë3f3f"/>
    <w:basedOn w:val="Normal"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exact" w:line="240" w:before="0" w:after="0"/>
    </w:pPr>
    <w:rPr>
      <w:rFonts w:ascii="Liberation Serif" w:hAnsi="Liberation Serif" w:cs="Calibri"/>
      <w:kern w:val="2"/>
      <w:sz w:val="24"/>
      <w:szCs w:val="24"/>
      <w:lang w:eastAsia="ru-RU"/>
    </w:rPr>
  </w:style>
  <w:style w:type="paragraph" w:styleId="3f3f3f3f3f3f3f3f3f3f3f3f3f3f3f3f3f3f3f3f3f3f3f3f3f3f3f3f3f3f3f3f3f3f2">
    <w:name w:val="Â3f3få3f3fð3f3fõ3f3fí3f3fè3f3fé3f3f ê3f3fî3f3fë3f3fî3f3fí3f3fò3f3fè3f3fò3f3fó3f3fë3f3f"/>
    <w:basedOn w:val="Normal"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exact" w:line="240" w:before="0" w:after="0"/>
    </w:pPr>
    <w:rPr>
      <w:rFonts w:ascii="Liberation Serif" w:hAnsi="Liberation Serif" w:cs="Calibri"/>
      <w:kern w:val="2"/>
      <w:sz w:val="24"/>
      <w:szCs w:val="24"/>
      <w:lang w:eastAsia="ru-RU"/>
    </w:rPr>
  </w:style>
  <w:style w:type="paragraph" w:styleId="3f3fd23f3fe03f3fe13f3feb3f3fe83f3ff63f3ffb3f3fec3f3fee3f3fed3f3fee3f3ff83f3fe83f3ff03f3fe83f3fed3f3fed3f3ffb3f3fe9">
    <w:name w:val="Ò3f3fd2à3f3fe0á3f3fe1ë3f3febè3f3fe8ö3f3ff6û3f3ffb (ì3f3fecî3f3feeí3f3fedî3f3feeø3f3ff8è3f3fe8ð3f3ff0è3f3fe8í3f3fedí3f3fedû3f3ffbé3f3fe9)"/>
    <w:basedOn w:val="Normal"/>
    <w:qFormat/>
    <w:pPr>
      <w:widowControl w:val="false"/>
      <w:suppressAutoHyphens w:val="true"/>
      <w:spacing w:lineRule="exact" w:line="240" w:before="0" w:after="0"/>
    </w:pPr>
    <w:rPr>
      <w:rFonts w:ascii="Liberation Serif" w:hAnsi="Liberation Serif" w:cs="Courier New"/>
      <w:kern w:val="2"/>
      <w:sz w:val="24"/>
      <w:szCs w:val="24"/>
      <w:lang w:eastAsia="ru-RU"/>
    </w:rPr>
  </w:style>
  <w:style w:type="paragraph" w:styleId="3f3f3f3f3f3f3f3f3f3f3f3f3f3f3f3f3f3f3f3f3f3f3f3f3f3f1">
    <w:name w:val="Ï3f3fð3f3fè3f3fæ3f3fà3f3fò3f3fû3f3fé3f3f â3f3fë3f3få3f3fâ3f3fî3f3f"/>
    <w:basedOn w:val="Normal"/>
    <w:qFormat/>
    <w:pPr>
      <w:widowControl w:val="false"/>
      <w:suppressAutoHyphens w:val="true"/>
      <w:spacing w:lineRule="exact" w:line="240" w:before="0" w:after="0"/>
    </w:pPr>
    <w:rPr>
      <w:rFonts w:ascii="Liberation Serif" w:hAnsi="Liberation Serif" w:cs="Times New Roman CYR"/>
      <w:kern w:val="2"/>
      <w:sz w:val="24"/>
      <w:szCs w:val="24"/>
      <w:lang w:eastAsia="ru-RU"/>
    </w:rPr>
  </w:style>
  <w:style w:type="paragraph" w:styleId="3f3fc03f3fe13f3fe73f3fe03f3ff63f3ff13f3fef3f3fe83f3ff13f3fea3f3fe0">
    <w:name w:val="À3f3fc0á3f3fe1ç3f3fe7à3f3fe0ö3f3ff6 ñ3f3ff1ï3f3fefè3f3fe8ñ3f3ff1ê3f3feaà3f3fe0"/>
    <w:basedOn w:val="Normal"/>
    <w:qFormat/>
    <w:pPr>
      <w:suppressAutoHyphens w:val="true"/>
      <w:spacing w:lineRule="exact" w:line="240" w:before="0" w:after="160"/>
      <w:ind w:left="720" w:hanging="0"/>
      <w:contextualSpacing/>
    </w:pPr>
    <w:rPr>
      <w:rFonts w:ascii="Liberation Serif" w:hAnsi="Liberation Serif" w:cs="Calibri"/>
      <w:kern w:val="2"/>
      <w:lang w:eastAsia="ru-RU"/>
    </w:rPr>
  </w:style>
  <w:style w:type="paragraph" w:styleId="3f3f3f3f3f3f3f3f3f3f">
    <w:name w:val="Ê3fî3fë3fî3fí3fò3fè3fò3fó3fë3f"/>
    <w:basedOn w:val="Normal"/>
    <w:qFormat/>
    <w:pPr>
      <w:suppressAutoHyphens w:val="true"/>
      <w:spacing w:lineRule="exact" w:line="252"/>
    </w:pPr>
    <w:rPr>
      <w:rFonts w:ascii="Liberation Serif" w:hAnsi="Liberation Serif" w:cs="Calibri"/>
      <w:kern w:val="2"/>
      <w:lang w:eastAsia="ru-RU" w:bidi="hi-IN"/>
    </w:rPr>
  </w:style>
  <w:style w:type="paragraph" w:styleId="3f3f3f3f3f3f3f3f3f3f3f3f3f3f3f3f3f">
    <w:name w:val="Â3få3fð3fõ3fí3fè3fé3f ê3fî3fë3fî3fí3fò3fè3fò3fó3fë3f"/>
    <w:basedOn w:val="3f3f3f3f3f3f3f3f3f3f"/>
    <w:qFormat/>
    <w:pPr>
      <w:suppressAutoHyphens w:val="true"/>
      <w:spacing w:lineRule="exact" w:line="252"/>
    </w:pPr>
    <w:rPr>
      <w:rFonts w:ascii="Liberation Serif" w:hAnsi="Liberation Serif" w:cs="Calibri"/>
      <w:kern w:val="2"/>
      <w:lang w:eastAsia="ru-RU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Courier New" w:cs="Times New Roman"/>
      <w:b/>
      <w:bCs/>
      <w:color w:val="auto"/>
      <w:kern w:val="2"/>
      <w:sz w:val="24"/>
      <w:szCs w:val="24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919946" TargetMode="External"/><Relationship Id="rId3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internet.garant.ru/document/redirect/12154776/14" TargetMode="External"/><Relationship Id="rId5" Type="http://schemas.openxmlformats.org/officeDocument/2006/relationships/hyperlink" Target="http://internet.garant.ru/document/redirect/12144695/1000" TargetMode="External"/><Relationship Id="rId6" Type="http://schemas.openxmlformats.org/officeDocument/2006/relationships/hyperlink" Target="http://internet.garant.ru/document/redirect/12144695/0" TargetMode="External"/><Relationship Id="rId7" Type="http://schemas.openxmlformats.org/officeDocument/2006/relationships/hyperlink" Target="http://docs.cntd.ru/document/499011838" TargetMode="External"/><Relationship Id="rId8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946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LibreOffice/7.5.3.2$Windows_X86_64 LibreOffice_project/9f56dff12ba03b9acd7730a5a481eea045e468f3</Application>
  <AppVersion>15.0000</AppVersion>
  <Pages>26</Pages>
  <Words>3918</Words>
  <Characters>28651</Characters>
  <CharactersWithSpaces>32220</CharactersWithSpaces>
  <Paragraphs>554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2021-05-17T21:00:00Z</dcterms:created>
  <dc:creator>Короткова НС</dc:creator>
  <dc:description/>
  <dc:language>ru-RU</dc:language>
  <cp:lastModifiedBy/>
  <cp:lastPrinted>2023-06-07T07:27:00Z</cp:lastPrinted>
  <dcterms:modified xsi:type="dcterms:W3CDTF">2023-06-07T09:53:00Z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